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A0A7D" w14:textId="77777777" w:rsidR="001B6B0B" w:rsidRDefault="00000000" w:rsidP="003477F5">
      <w:pPr>
        <w:pStyle w:val="NormalWeb"/>
        <w:spacing w:before="0" w:beforeAutospacing="0" w:after="0" w:afterAutospacing="0"/>
        <w:ind w:left="397" w:hanging="397"/>
        <w:jc w:val="both"/>
        <w:rPr>
          <w:b/>
          <w:bCs/>
          <w:sz w:val="20"/>
          <w:szCs w:val="20"/>
        </w:rPr>
      </w:pPr>
      <w:r w:rsidRPr="00733710">
        <w:rPr>
          <w:rFonts w:hint="eastAsia"/>
          <w:b/>
          <w:bCs/>
          <w:sz w:val="20"/>
          <w:szCs w:val="20"/>
        </w:rPr>
        <w:t>A</w:t>
      </w:r>
      <w:r w:rsidRPr="00733710">
        <w:rPr>
          <w:b/>
          <w:bCs/>
          <w:sz w:val="20"/>
          <w:szCs w:val="20"/>
        </w:rPr>
        <w:t>PPENDIX</w:t>
      </w:r>
    </w:p>
    <w:p w14:paraId="16A16901" w14:textId="77777777" w:rsidR="001B6B0B" w:rsidRDefault="00000000" w:rsidP="003477F5">
      <w:pPr>
        <w:pStyle w:val="NormalWeb"/>
        <w:spacing w:before="0" w:beforeAutospacing="0" w:after="0" w:afterAutospacing="0"/>
        <w:ind w:left="397" w:hanging="397"/>
        <w:rPr>
          <w:b/>
          <w:bCs/>
          <w:sz w:val="20"/>
          <w:szCs w:val="20"/>
        </w:rPr>
      </w:pPr>
      <w:r w:rsidRPr="00D706E7">
        <w:rPr>
          <w:b/>
          <w:bCs/>
          <w:sz w:val="20"/>
          <w:szCs w:val="20"/>
        </w:rPr>
        <w:t>Information about the selected articles</w:t>
      </w: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1288"/>
        <w:gridCol w:w="1282"/>
        <w:gridCol w:w="1137"/>
        <w:gridCol w:w="1114"/>
        <w:gridCol w:w="1027"/>
        <w:gridCol w:w="1205"/>
        <w:gridCol w:w="1109"/>
        <w:gridCol w:w="1027"/>
        <w:gridCol w:w="1719"/>
      </w:tblGrid>
      <w:tr w:rsidR="00111F33" w:rsidRPr="003477F5" w14:paraId="0B3F6825" w14:textId="77777777" w:rsidTr="003477F5">
        <w:tc>
          <w:tcPr>
            <w:tcW w:w="1317" w:type="dxa"/>
            <w:shd w:val="clear" w:color="auto" w:fill="BFBFBF" w:themeFill="background1" w:themeFillShade="BF"/>
            <w:vAlign w:val="center"/>
          </w:tcPr>
          <w:p w14:paraId="49460E20" w14:textId="59B46FDF" w:rsidR="001B6B0B" w:rsidRPr="003477F5" w:rsidRDefault="00000000" w:rsidP="001B6B0B">
            <w:pPr>
              <w:pStyle w:val="NormalWeb"/>
              <w:spacing w:before="0" w:beforeAutospacing="0" w:after="0" w:afterAutospacing="0"/>
              <w:rPr>
                <w:b/>
                <w:bCs/>
                <w:sz w:val="16"/>
                <w:szCs w:val="16"/>
              </w:rPr>
            </w:pPr>
            <w:r w:rsidRPr="003477F5">
              <w:rPr>
                <w:rFonts w:eastAsia="DengXian"/>
                <w:b/>
                <w:bCs/>
                <w:color w:val="000000"/>
                <w:sz w:val="16"/>
                <w:szCs w:val="16"/>
              </w:rPr>
              <w:t>Author/Year</w:t>
            </w:r>
          </w:p>
        </w:tc>
        <w:tc>
          <w:tcPr>
            <w:tcW w:w="1312" w:type="dxa"/>
            <w:shd w:val="clear" w:color="auto" w:fill="BFBFBF" w:themeFill="background1" w:themeFillShade="BF"/>
            <w:vAlign w:val="center"/>
          </w:tcPr>
          <w:p w14:paraId="1F98B566" w14:textId="77777777" w:rsidR="001B6B0B" w:rsidRPr="003477F5" w:rsidRDefault="00000000" w:rsidP="001B6B0B">
            <w:pPr>
              <w:pStyle w:val="NormalWeb"/>
              <w:spacing w:before="0" w:beforeAutospacing="0" w:after="0" w:afterAutospacing="0"/>
              <w:rPr>
                <w:b/>
                <w:bCs/>
                <w:sz w:val="16"/>
                <w:szCs w:val="16"/>
              </w:rPr>
            </w:pPr>
            <w:r w:rsidRPr="003477F5">
              <w:rPr>
                <w:rFonts w:eastAsia="DengXian"/>
                <w:b/>
                <w:bCs/>
                <w:color w:val="000000"/>
                <w:sz w:val="16"/>
                <w:szCs w:val="16"/>
              </w:rPr>
              <w:t>Sample Characteristics</w:t>
            </w:r>
          </w:p>
        </w:tc>
        <w:tc>
          <w:tcPr>
            <w:tcW w:w="1164" w:type="dxa"/>
            <w:shd w:val="clear" w:color="auto" w:fill="BFBFBF" w:themeFill="background1" w:themeFillShade="BF"/>
            <w:vAlign w:val="center"/>
          </w:tcPr>
          <w:p w14:paraId="4073C061" w14:textId="77777777" w:rsidR="001B6B0B" w:rsidRPr="003477F5" w:rsidRDefault="00000000" w:rsidP="001B6B0B">
            <w:pPr>
              <w:pStyle w:val="NormalWeb"/>
              <w:spacing w:before="0" w:beforeAutospacing="0" w:after="0" w:afterAutospacing="0"/>
              <w:rPr>
                <w:b/>
                <w:bCs/>
                <w:sz w:val="16"/>
                <w:szCs w:val="16"/>
              </w:rPr>
            </w:pPr>
            <w:r w:rsidRPr="003477F5">
              <w:rPr>
                <w:rFonts w:eastAsia="DengXian"/>
                <w:b/>
                <w:bCs/>
                <w:color w:val="000000"/>
                <w:sz w:val="16"/>
                <w:szCs w:val="16"/>
              </w:rPr>
              <w:t>Focus</w:t>
            </w:r>
          </w:p>
        </w:tc>
        <w:tc>
          <w:tcPr>
            <w:tcW w:w="1135" w:type="dxa"/>
            <w:shd w:val="clear" w:color="auto" w:fill="BFBFBF" w:themeFill="background1" w:themeFillShade="BF"/>
            <w:vAlign w:val="center"/>
          </w:tcPr>
          <w:p w14:paraId="33A8172A" w14:textId="77777777" w:rsidR="001B6B0B" w:rsidRPr="003477F5" w:rsidRDefault="00000000" w:rsidP="001B6B0B">
            <w:pPr>
              <w:pStyle w:val="NormalWeb"/>
              <w:spacing w:before="0" w:beforeAutospacing="0" w:after="0" w:afterAutospacing="0"/>
              <w:rPr>
                <w:b/>
                <w:bCs/>
                <w:sz w:val="16"/>
                <w:szCs w:val="16"/>
              </w:rPr>
            </w:pPr>
            <w:r w:rsidRPr="003477F5">
              <w:rPr>
                <w:rFonts w:eastAsia="DengXian"/>
                <w:b/>
                <w:bCs/>
                <w:color w:val="000000"/>
                <w:sz w:val="16"/>
                <w:szCs w:val="16"/>
              </w:rPr>
              <w:t>Theory</w:t>
            </w:r>
          </w:p>
        </w:tc>
        <w:tc>
          <w:tcPr>
            <w:tcW w:w="1051" w:type="dxa"/>
            <w:shd w:val="clear" w:color="auto" w:fill="BFBFBF" w:themeFill="background1" w:themeFillShade="BF"/>
            <w:vAlign w:val="center"/>
          </w:tcPr>
          <w:p w14:paraId="528D7C80" w14:textId="77777777" w:rsidR="001B6B0B" w:rsidRPr="003477F5" w:rsidRDefault="00000000" w:rsidP="001B6B0B">
            <w:pPr>
              <w:pStyle w:val="NormalWeb"/>
              <w:spacing w:before="0" w:beforeAutospacing="0" w:after="0" w:afterAutospacing="0"/>
              <w:rPr>
                <w:b/>
                <w:bCs/>
                <w:sz w:val="16"/>
                <w:szCs w:val="16"/>
              </w:rPr>
            </w:pPr>
            <w:r w:rsidRPr="003477F5">
              <w:rPr>
                <w:rFonts w:eastAsia="DengXian"/>
                <w:b/>
                <w:bCs/>
                <w:color w:val="000000"/>
                <w:sz w:val="16"/>
                <w:szCs w:val="16"/>
              </w:rPr>
              <w:t>Research Design</w:t>
            </w:r>
          </w:p>
        </w:tc>
        <w:tc>
          <w:tcPr>
            <w:tcW w:w="1229" w:type="dxa"/>
            <w:shd w:val="clear" w:color="auto" w:fill="BFBFBF" w:themeFill="background1" w:themeFillShade="BF"/>
            <w:vAlign w:val="center"/>
          </w:tcPr>
          <w:p w14:paraId="18EE16F7" w14:textId="77777777" w:rsidR="001B6B0B" w:rsidRPr="003477F5" w:rsidRDefault="00000000" w:rsidP="001B6B0B">
            <w:pPr>
              <w:pStyle w:val="NormalWeb"/>
              <w:spacing w:before="0" w:beforeAutospacing="0" w:after="0" w:afterAutospacing="0"/>
              <w:rPr>
                <w:b/>
                <w:bCs/>
                <w:sz w:val="16"/>
                <w:szCs w:val="16"/>
              </w:rPr>
            </w:pPr>
            <w:r w:rsidRPr="003477F5">
              <w:rPr>
                <w:rFonts w:eastAsia="DengXian"/>
                <w:b/>
                <w:bCs/>
                <w:color w:val="000000"/>
                <w:sz w:val="16"/>
                <w:szCs w:val="16"/>
              </w:rPr>
              <w:t>Data Collection Methods</w:t>
            </w:r>
          </w:p>
        </w:tc>
        <w:tc>
          <w:tcPr>
            <w:tcW w:w="1135" w:type="dxa"/>
            <w:shd w:val="clear" w:color="auto" w:fill="BFBFBF" w:themeFill="background1" w:themeFillShade="BF"/>
            <w:vAlign w:val="center"/>
          </w:tcPr>
          <w:p w14:paraId="00F3BAC1" w14:textId="77777777" w:rsidR="001B6B0B" w:rsidRPr="003477F5" w:rsidRDefault="00000000" w:rsidP="001B6B0B">
            <w:pPr>
              <w:pStyle w:val="NormalWeb"/>
              <w:spacing w:before="0" w:beforeAutospacing="0" w:after="0" w:afterAutospacing="0"/>
              <w:rPr>
                <w:b/>
                <w:bCs/>
                <w:sz w:val="16"/>
                <w:szCs w:val="16"/>
              </w:rPr>
            </w:pPr>
            <w:r w:rsidRPr="003477F5">
              <w:rPr>
                <w:rFonts w:eastAsia="DengXian"/>
                <w:b/>
                <w:bCs/>
                <w:color w:val="000000"/>
                <w:sz w:val="16"/>
                <w:szCs w:val="16"/>
              </w:rPr>
              <w:t>Analytic Method</w:t>
            </w:r>
          </w:p>
        </w:tc>
        <w:tc>
          <w:tcPr>
            <w:tcW w:w="1051" w:type="dxa"/>
            <w:shd w:val="clear" w:color="auto" w:fill="BFBFBF" w:themeFill="background1" w:themeFillShade="BF"/>
            <w:vAlign w:val="center"/>
          </w:tcPr>
          <w:p w14:paraId="21503A5C" w14:textId="77777777" w:rsidR="001B6B0B" w:rsidRPr="003477F5" w:rsidRDefault="00000000" w:rsidP="001B6B0B">
            <w:pPr>
              <w:pStyle w:val="NormalWeb"/>
              <w:spacing w:before="0" w:beforeAutospacing="0" w:after="0" w:afterAutospacing="0"/>
              <w:rPr>
                <w:b/>
                <w:bCs/>
                <w:sz w:val="16"/>
                <w:szCs w:val="16"/>
              </w:rPr>
            </w:pPr>
            <w:r w:rsidRPr="003477F5">
              <w:rPr>
                <w:rFonts w:eastAsia="DengXian"/>
                <w:b/>
                <w:bCs/>
                <w:color w:val="000000"/>
                <w:sz w:val="16"/>
                <w:szCs w:val="16"/>
              </w:rPr>
              <w:t>Site</w:t>
            </w:r>
          </w:p>
        </w:tc>
        <w:tc>
          <w:tcPr>
            <w:tcW w:w="2144" w:type="dxa"/>
            <w:shd w:val="clear" w:color="auto" w:fill="BFBFBF" w:themeFill="background1" w:themeFillShade="BF"/>
            <w:vAlign w:val="center"/>
          </w:tcPr>
          <w:p w14:paraId="1DDB9066" w14:textId="77777777" w:rsidR="001B6B0B" w:rsidRPr="003477F5" w:rsidRDefault="00000000" w:rsidP="001B6B0B">
            <w:pPr>
              <w:pStyle w:val="NormalWeb"/>
              <w:spacing w:before="0" w:beforeAutospacing="0" w:after="0" w:afterAutospacing="0"/>
              <w:rPr>
                <w:b/>
                <w:bCs/>
                <w:sz w:val="16"/>
                <w:szCs w:val="16"/>
              </w:rPr>
            </w:pPr>
            <w:r w:rsidRPr="003477F5">
              <w:rPr>
                <w:rFonts w:eastAsia="DengXian"/>
                <w:b/>
                <w:bCs/>
                <w:color w:val="000000"/>
                <w:sz w:val="16"/>
                <w:szCs w:val="16"/>
              </w:rPr>
              <w:t>Main Findings</w:t>
            </w:r>
          </w:p>
        </w:tc>
      </w:tr>
      <w:tr w:rsidR="00111F33" w:rsidRPr="003477F5" w14:paraId="62F2C575" w14:textId="77777777" w:rsidTr="003477F5">
        <w:tc>
          <w:tcPr>
            <w:tcW w:w="1317" w:type="dxa"/>
            <w:vAlign w:val="center"/>
          </w:tcPr>
          <w:p w14:paraId="1A8B0F6D"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Bantugan et al., (2024)</w:t>
            </w:r>
          </w:p>
        </w:tc>
        <w:tc>
          <w:tcPr>
            <w:tcW w:w="1312" w:type="dxa"/>
            <w:vAlign w:val="center"/>
          </w:tcPr>
          <w:p w14:paraId="63DB785D"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N=12, Chinese students</w:t>
            </w:r>
          </w:p>
        </w:tc>
        <w:tc>
          <w:tcPr>
            <w:tcW w:w="1164" w:type="dxa"/>
            <w:vAlign w:val="center"/>
          </w:tcPr>
          <w:p w14:paraId="75A56CF9"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Mental health</w:t>
            </w:r>
          </w:p>
        </w:tc>
        <w:tc>
          <w:tcPr>
            <w:tcW w:w="1135" w:type="dxa"/>
            <w:vAlign w:val="center"/>
          </w:tcPr>
          <w:p w14:paraId="6652853D"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 xml:space="preserve">1. Integrating Ecological Systems Theory (EST), </w:t>
            </w:r>
            <w:r w:rsidRPr="003477F5">
              <w:rPr>
                <w:rFonts w:eastAsia="DengXian"/>
                <w:color w:val="000000"/>
                <w:sz w:val="16"/>
                <w:szCs w:val="16"/>
              </w:rPr>
              <w:br/>
              <w:t xml:space="preserve">2. Health Belief Model (HBM),  </w:t>
            </w:r>
            <w:r w:rsidRPr="003477F5">
              <w:rPr>
                <w:rFonts w:eastAsia="DengXian"/>
                <w:color w:val="000000"/>
                <w:sz w:val="16"/>
                <w:szCs w:val="16"/>
              </w:rPr>
              <w:br/>
              <w:t>3. Transactional</w:t>
            </w:r>
            <w:r w:rsidRPr="003477F5">
              <w:rPr>
                <w:rFonts w:eastAsia="DengXian"/>
                <w:color w:val="000000"/>
                <w:sz w:val="16"/>
                <w:szCs w:val="16"/>
              </w:rPr>
              <w:br/>
              <w:t>Model of Stress and Coping (TMSC)</w:t>
            </w:r>
          </w:p>
        </w:tc>
        <w:tc>
          <w:tcPr>
            <w:tcW w:w="1051" w:type="dxa"/>
            <w:vAlign w:val="center"/>
          </w:tcPr>
          <w:p w14:paraId="06CE6DE0"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A Qualitative</w:t>
            </w:r>
            <w:r w:rsidRPr="003477F5">
              <w:rPr>
                <w:rFonts w:eastAsia="DengXian"/>
                <w:color w:val="000000"/>
                <w:sz w:val="16"/>
                <w:szCs w:val="16"/>
              </w:rPr>
              <w:br/>
              <w:t>Inquiry</w:t>
            </w:r>
          </w:p>
        </w:tc>
        <w:tc>
          <w:tcPr>
            <w:tcW w:w="1229" w:type="dxa"/>
            <w:vAlign w:val="center"/>
          </w:tcPr>
          <w:p w14:paraId="3859CF64"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 xml:space="preserve"> Online inquiry</w:t>
            </w:r>
          </w:p>
        </w:tc>
        <w:tc>
          <w:tcPr>
            <w:tcW w:w="1135" w:type="dxa"/>
            <w:vAlign w:val="center"/>
          </w:tcPr>
          <w:p w14:paraId="6875FED3"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Not listed</w:t>
            </w:r>
          </w:p>
        </w:tc>
        <w:tc>
          <w:tcPr>
            <w:tcW w:w="1051" w:type="dxa"/>
            <w:vAlign w:val="center"/>
          </w:tcPr>
          <w:p w14:paraId="11BDDA25"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Philippines</w:t>
            </w:r>
          </w:p>
        </w:tc>
        <w:tc>
          <w:tcPr>
            <w:tcW w:w="2144" w:type="dxa"/>
            <w:vAlign w:val="center"/>
          </w:tcPr>
          <w:p w14:paraId="3B6669BA"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Chinese international students returning to face-to-face study in the Philippines reported ongoing concerns about COVID-19, mental health, lifestyle disruptions, and access to healthcare.</w:t>
            </w:r>
          </w:p>
        </w:tc>
      </w:tr>
      <w:tr w:rsidR="00111F33" w:rsidRPr="003477F5" w14:paraId="1AEB67EF" w14:textId="77777777" w:rsidTr="003477F5">
        <w:tc>
          <w:tcPr>
            <w:tcW w:w="1317" w:type="dxa"/>
            <w:vAlign w:val="center"/>
          </w:tcPr>
          <w:p w14:paraId="168DFEE2" w14:textId="5BC15CBC"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 xml:space="preserve">Cao, Lin, &amp; </w:t>
            </w:r>
            <w:r w:rsidR="003477F5" w:rsidRPr="003477F5">
              <w:rPr>
                <w:rFonts w:eastAsia="DengXian"/>
                <w:color w:val="000000"/>
                <w:sz w:val="16"/>
                <w:szCs w:val="16"/>
              </w:rPr>
              <w:t>Chen, (</w:t>
            </w:r>
            <w:r w:rsidRPr="003477F5">
              <w:rPr>
                <w:rFonts w:eastAsia="DengXian"/>
                <w:color w:val="000000"/>
                <w:sz w:val="16"/>
                <w:szCs w:val="16"/>
              </w:rPr>
              <w:t>2022)</w:t>
            </w:r>
          </w:p>
        </w:tc>
        <w:tc>
          <w:tcPr>
            <w:tcW w:w="1312" w:type="dxa"/>
            <w:vAlign w:val="center"/>
          </w:tcPr>
          <w:p w14:paraId="6077F4B9"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N=1000, Chinese students</w:t>
            </w:r>
          </w:p>
        </w:tc>
        <w:tc>
          <w:tcPr>
            <w:tcW w:w="1164" w:type="dxa"/>
            <w:vAlign w:val="center"/>
          </w:tcPr>
          <w:p w14:paraId="74F44820"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Mental health disorders</w:t>
            </w:r>
          </w:p>
        </w:tc>
        <w:tc>
          <w:tcPr>
            <w:tcW w:w="1135" w:type="dxa"/>
            <w:vAlign w:val="center"/>
          </w:tcPr>
          <w:p w14:paraId="5A7FFB8B"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 xml:space="preserve"> Diathesis-Stress Model</w:t>
            </w:r>
          </w:p>
        </w:tc>
        <w:tc>
          <w:tcPr>
            <w:tcW w:w="1051" w:type="dxa"/>
            <w:vAlign w:val="center"/>
          </w:tcPr>
          <w:p w14:paraId="7AE1F05D"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Quantitative</w:t>
            </w:r>
          </w:p>
        </w:tc>
        <w:tc>
          <w:tcPr>
            <w:tcW w:w="1229" w:type="dxa"/>
            <w:vAlign w:val="center"/>
          </w:tcPr>
          <w:p w14:paraId="48CF1D11"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Online questionnaires</w:t>
            </w:r>
          </w:p>
        </w:tc>
        <w:tc>
          <w:tcPr>
            <w:tcW w:w="1135" w:type="dxa"/>
            <w:vAlign w:val="center"/>
          </w:tcPr>
          <w:p w14:paraId="4C9AE3A0"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1. Confirmatory factor analysis,</w:t>
            </w:r>
            <w:r w:rsidRPr="003477F5">
              <w:rPr>
                <w:rFonts w:eastAsia="DengXian"/>
                <w:color w:val="000000"/>
                <w:sz w:val="16"/>
                <w:szCs w:val="16"/>
              </w:rPr>
              <w:br/>
              <w:t>2. Linear Structural Relations (LISREL)</w:t>
            </w:r>
          </w:p>
        </w:tc>
        <w:tc>
          <w:tcPr>
            <w:tcW w:w="1051" w:type="dxa"/>
            <w:vAlign w:val="center"/>
          </w:tcPr>
          <w:p w14:paraId="6D1B51C8"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Thailand (three universities)</w:t>
            </w:r>
          </w:p>
        </w:tc>
        <w:tc>
          <w:tcPr>
            <w:tcW w:w="2144" w:type="dxa"/>
            <w:vAlign w:val="center"/>
          </w:tcPr>
          <w:p w14:paraId="4C1D4BA2"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Chinese international students in Thailand experienced varying levels of mental health challenges after the pandemic, influenced by their length of stay, gender, and academic year.</w:t>
            </w:r>
          </w:p>
        </w:tc>
      </w:tr>
      <w:tr w:rsidR="00111F33" w:rsidRPr="003477F5" w14:paraId="032ACC1D" w14:textId="77777777" w:rsidTr="003477F5">
        <w:tc>
          <w:tcPr>
            <w:tcW w:w="1317" w:type="dxa"/>
            <w:vAlign w:val="center"/>
          </w:tcPr>
          <w:p w14:paraId="53FF0CBF"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Chen, (2025)</w:t>
            </w:r>
          </w:p>
        </w:tc>
        <w:tc>
          <w:tcPr>
            <w:tcW w:w="1312" w:type="dxa"/>
            <w:vAlign w:val="center"/>
          </w:tcPr>
          <w:p w14:paraId="7A98DBD1"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N=7, Chinese students</w:t>
            </w:r>
          </w:p>
        </w:tc>
        <w:tc>
          <w:tcPr>
            <w:tcW w:w="1164" w:type="dxa"/>
            <w:vAlign w:val="center"/>
          </w:tcPr>
          <w:p w14:paraId="5535D85C"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Emotional experience</w:t>
            </w:r>
          </w:p>
        </w:tc>
        <w:tc>
          <w:tcPr>
            <w:tcW w:w="1135" w:type="dxa"/>
            <w:vAlign w:val="center"/>
          </w:tcPr>
          <w:p w14:paraId="0DBA2FCB"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Not listed</w:t>
            </w:r>
          </w:p>
        </w:tc>
        <w:tc>
          <w:tcPr>
            <w:tcW w:w="1051" w:type="dxa"/>
            <w:vAlign w:val="center"/>
          </w:tcPr>
          <w:p w14:paraId="3AC84794"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A narrative inquiry</w:t>
            </w:r>
          </w:p>
        </w:tc>
        <w:tc>
          <w:tcPr>
            <w:tcW w:w="1229" w:type="dxa"/>
            <w:vAlign w:val="center"/>
          </w:tcPr>
          <w:p w14:paraId="306EC186"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Interviews</w:t>
            </w:r>
          </w:p>
        </w:tc>
        <w:tc>
          <w:tcPr>
            <w:tcW w:w="1135" w:type="dxa"/>
            <w:vAlign w:val="center"/>
          </w:tcPr>
          <w:p w14:paraId="2402F378"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Thematic analysis</w:t>
            </w:r>
          </w:p>
        </w:tc>
        <w:tc>
          <w:tcPr>
            <w:tcW w:w="1051" w:type="dxa"/>
            <w:vAlign w:val="center"/>
          </w:tcPr>
          <w:p w14:paraId="20430881"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Malaysia (a public university)</w:t>
            </w:r>
          </w:p>
        </w:tc>
        <w:tc>
          <w:tcPr>
            <w:tcW w:w="2144" w:type="dxa"/>
            <w:vAlign w:val="center"/>
          </w:tcPr>
          <w:p w14:paraId="46AA0266"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 xml:space="preserve">Chinese international students in Malaysia’s EMI programs experienced anxiety, insecurity, and </w:t>
            </w:r>
            <w:r w:rsidRPr="003477F5">
              <w:rPr>
                <w:rFonts w:eastAsia="DengXian"/>
                <w:color w:val="000000"/>
                <w:sz w:val="16"/>
                <w:szCs w:val="16"/>
              </w:rPr>
              <w:lastRenderedPageBreak/>
              <w:t>disappointment due to language barriers, pedagogical practices, and academic unfamiliarity, with emotions of shame and concern about the social recognition of Southeast Asian degrees persisting after graduation.</w:t>
            </w:r>
          </w:p>
        </w:tc>
      </w:tr>
      <w:tr w:rsidR="00111F33" w:rsidRPr="003477F5" w14:paraId="6ABBC1C7" w14:textId="77777777" w:rsidTr="003477F5">
        <w:tc>
          <w:tcPr>
            <w:tcW w:w="1317" w:type="dxa"/>
            <w:vAlign w:val="center"/>
          </w:tcPr>
          <w:p w14:paraId="1BE52BD6"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lastRenderedPageBreak/>
              <w:t>Chen et al., (2021)</w:t>
            </w:r>
          </w:p>
        </w:tc>
        <w:tc>
          <w:tcPr>
            <w:tcW w:w="1312" w:type="dxa"/>
            <w:vAlign w:val="center"/>
          </w:tcPr>
          <w:p w14:paraId="41CF662B"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N=900, Chinese students</w:t>
            </w:r>
          </w:p>
        </w:tc>
        <w:tc>
          <w:tcPr>
            <w:tcW w:w="1164" w:type="dxa"/>
            <w:vAlign w:val="center"/>
          </w:tcPr>
          <w:p w14:paraId="4C8F5DA8"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Mental health issues</w:t>
            </w:r>
          </w:p>
        </w:tc>
        <w:tc>
          <w:tcPr>
            <w:tcW w:w="1135" w:type="dxa"/>
            <w:vAlign w:val="center"/>
          </w:tcPr>
          <w:p w14:paraId="3308CE4C"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1. Diathesis–Stress Model</w:t>
            </w:r>
            <w:r w:rsidRPr="003477F5">
              <w:rPr>
                <w:rFonts w:eastAsia="DengXian"/>
                <w:color w:val="000000"/>
                <w:sz w:val="16"/>
                <w:szCs w:val="16"/>
              </w:rPr>
              <w:br/>
              <w:t>2. Cognitive Triad Model</w:t>
            </w:r>
          </w:p>
        </w:tc>
        <w:tc>
          <w:tcPr>
            <w:tcW w:w="1051" w:type="dxa"/>
            <w:vAlign w:val="center"/>
          </w:tcPr>
          <w:p w14:paraId="73DF1266"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Quantitative</w:t>
            </w:r>
          </w:p>
        </w:tc>
        <w:tc>
          <w:tcPr>
            <w:tcW w:w="1229" w:type="dxa"/>
            <w:vAlign w:val="center"/>
          </w:tcPr>
          <w:p w14:paraId="4FD1B642"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Online questionnaires</w:t>
            </w:r>
          </w:p>
        </w:tc>
        <w:tc>
          <w:tcPr>
            <w:tcW w:w="1135" w:type="dxa"/>
            <w:vAlign w:val="center"/>
          </w:tcPr>
          <w:p w14:paraId="3B49EEB3" w14:textId="327626C1"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1. T test</w:t>
            </w:r>
            <w:r w:rsidRPr="003477F5">
              <w:rPr>
                <w:rFonts w:eastAsia="DengXian"/>
                <w:color w:val="000000"/>
                <w:sz w:val="16"/>
                <w:szCs w:val="16"/>
              </w:rPr>
              <w:br/>
              <w:t xml:space="preserve">2. One-way analysis of variance (ANOVA) </w:t>
            </w:r>
            <w:r w:rsidRPr="003477F5">
              <w:rPr>
                <w:rFonts w:eastAsia="DengXian"/>
                <w:color w:val="000000"/>
                <w:sz w:val="16"/>
                <w:szCs w:val="16"/>
              </w:rPr>
              <w:br/>
              <w:t>3. Regression analysis</w:t>
            </w:r>
          </w:p>
        </w:tc>
        <w:tc>
          <w:tcPr>
            <w:tcW w:w="1051" w:type="dxa"/>
            <w:vAlign w:val="center"/>
          </w:tcPr>
          <w:p w14:paraId="1E571203"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Thailand (a private university)</w:t>
            </w:r>
          </w:p>
        </w:tc>
        <w:tc>
          <w:tcPr>
            <w:tcW w:w="2144" w:type="dxa"/>
            <w:vAlign w:val="center"/>
          </w:tcPr>
          <w:p w14:paraId="0D5AAD6C"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 xml:space="preserve">International mainland Chinese college students in Thailand faced significant life adaptation and mental health challenges, particularly among female students, juniors, and those who had stayed for more than one year, with family and interpersonal relationships, emotions, and self-worth being key predictors of mental health disorders. Additionally, longer stays and lower adaptability were associated with </w:t>
            </w:r>
            <w:r w:rsidRPr="003477F5">
              <w:rPr>
                <w:rFonts w:eastAsia="DengXian"/>
                <w:color w:val="000000"/>
                <w:sz w:val="16"/>
                <w:szCs w:val="16"/>
              </w:rPr>
              <w:lastRenderedPageBreak/>
              <w:t>increased risks of self-injury and depression</w:t>
            </w:r>
          </w:p>
        </w:tc>
      </w:tr>
      <w:tr w:rsidR="00111F33" w:rsidRPr="003477F5" w14:paraId="4C20340F" w14:textId="77777777" w:rsidTr="003477F5">
        <w:tc>
          <w:tcPr>
            <w:tcW w:w="1317" w:type="dxa"/>
            <w:vAlign w:val="center"/>
          </w:tcPr>
          <w:p w14:paraId="4005DC50"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lastRenderedPageBreak/>
              <w:t>Chen &amp; Yang, (2015)</w:t>
            </w:r>
          </w:p>
        </w:tc>
        <w:tc>
          <w:tcPr>
            <w:tcW w:w="1312" w:type="dxa"/>
            <w:vAlign w:val="center"/>
          </w:tcPr>
          <w:p w14:paraId="3BE1CDEB"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N=21, Chinese students</w:t>
            </w:r>
          </w:p>
        </w:tc>
        <w:tc>
          <w:tcPr>
            <w:tcW w:w="1164" w:type="dxa"/>
            <w:vAlign w:val="center"/>
          </w:tcPr>
          <w:p w14:paraId="60A57694"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Psychological stress</w:t>
            </w:r>
          </w:p>
        </w:tc>
        <w:tc>
          <w:tcPr>
            <w:tcW w:w="1135" w:type="dxa"/>
            <w:vAlign w:val="center"/>
          </w:tcPr>
          <w:p w14:paraId="46C2ED2C"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U-curve model</w:t>
            </w:r>
          </w:p>
        </w:tc>
        <w:tc>
          <w:tcPr>
            <w:tcW w:w="1051" w:type="dxa"/>
            <w:vAlign w:val="center"/>
          </w:tcPr>
          <w:p w14:paraId="3F118FEB"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Qualitative</w:t>
            </w:r>
          </w:p>
        </w:tc>
        <w:tc>
          <w:tcPr>
            <w:tcW w:w="1229" w:type="dxa"/>
            <w:vAlign w:val="center"/>
          </w:tcPr>
          <w:p w14:paraId="1FCB0988"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In-depth interviews</w:t>
            </w:r>
          </w:p>
        </w:tc>
        <w:tc>
          <w:tcPr>
            <w:tcW w:w="1135" w:type="dxa"/>
            <w:vAlign w:val="center"/>
          </w:tcPr>
          <w:p w14:paraId="4B39741B"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Conventional content analysis</w:t>
            </w:r>
          </w:p>
        </w:tc>
        <w:tc>
          <w:tcPr>
            <w:tcW w:w="1051" w:type="dxa"/>
            <w:vAlign w:val="center"/>
          </w:tcPr>
          <w:p w14:paraId="76281782"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Singapore</w:t>
            </w:r>
          </w:p>
        </w:tc>
        <w:tc>
          <w:tcPr>
            <w:tcW w:w="2144" w:type="dxa"/>
            <w:vAlign w:val="center"/>
          </w:tcPr>
          <w:p w14:paraId="7B1ABF0C"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Chinese international students experienced significant negative emotions such as homesickness, anxiety, frustration, and depression after the initial honeymoon phase of arrival, particularly during the cultural shock stage.</w:t>
            </w:r>
          </w:p>
        </w:tc>
      </w:tr>
      <w:tr w:rsidR="00111F33" w:rsidRPr="003477F5" w14:paraId="77036204" w14:textId="77777777" w:rsidTr="003477F5">
        <w:tc>
          <w:tcPr>
            <w:tcW w:w="1317" w:type="dxa"/>
            <w:vAlign w:val="center"/>
          </w:tcPr>
          <w:p w14:paraId="0A79F14E"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 xml:space="preserve">Chen, You &amp; </w:t>
            </w:r>
            <w:proofErr w:type="gramStart"/>
            <w:r w:rsidRPr="003477F5">
              <w:rPr>
                <w:rFonts w:eastAsia="DengXian"/>
                <w:color w:val="000000"/>
                <w:sz w:val="16"/>
                <w:szCs w:val="16"/>
              </w:rPr>
              <w:t>Chen,  (</w:t>
            </w:r>
            <w:proofErr w:type="gramEnd"/>
            <w:r w:rsidRPr="003477F5">
              <w:rPr>
                <w:rFonts w:eastAsia="DengXian"/>
                <w:color w:val="000000"/>
                <w:sz w:val="16"/>
                <w:szCs w:val="16"/>
              </w:rPr>
              <w:t>2018)</w:t>
            </w:r>
          </w:p>
        </w:tc>
        <w:tc>
          <w:tcPr>
            <w:tcW w:w="1312" w:type="dxa"/>
            <w:vAlign w:val="center"/>
          </w:tcPr>
          <w:p w14:paraId="032AE640"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N=900, Chinese students</w:t>
            </w:r>
          </w:p>
        </w:tc>
        <w:tc>
          <w:tcPr>
            <w:tcW w:w="1164" w:type="dxa"/>
            <w:vAlign w:val="center"/>
          </w:tcPr>
          <w:p w14:paraId="1FCFDF79"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Mental health</w:t>
            </w:r>
          </w:p>
        </w:tc>
        <w:tc>
          <w:tcPr>
            <w:tcW w:w="1135" w:type="dxa"/>
            <w:vAlign w:val="center"/>
          </w:tcPr>
          <w:p w14:paraId="04BCDD9C"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Not listed</w:t>
            </w:r>
          </w:p>
        </w:tc>
        <w:tc>
          <w:tcPr>
            <w:tcW w:w="1051" w:type="dxa"/>
            <w:vAlign w:val="center"/>
          </w:tcPr>
          <w:p w14:paraId="5C8E5A13"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Quantitative</w:t>
            </w:r>
          </w:p>
        </w:tc>
        <w:tc>
          <w:tcPr>
            <w:tcW w:w="1229" w:type="dxa"/>
            <w:vAlign w:val="center"/>
          </w:tcPr>
          <w:p w14:paraId="5C2271C7"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Questionnaires</w:t>
            </w:r>
          </w:p>
        </w:tc>
        <w:tc>
          <w:tcPr>
            <w:tcW w:w="1135" w:type="dxa"/>
            <w:vAlign w:val="center"/>
          </w:tcPr>
          <w:p w14:paraId="3073C832"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1. Confirmatory factor analyses.</w:t>
            </w:r>
            <w:r w:rsidRPr="003477F5">
              <w:rPr>
                <w:rFonts w:eastAsia="DengXian"/>
                <w:color w:val="000000"/>
                <w:sz w:val="16"/>
                <w:szCs w:val="16"/>
              </w:rPr>
              <w:br/>
              <w:t>2. One-way ANOVA.</w:t>
            </w:r>
          </w:p>
        </w:tc>
        <w:tc>
          <w:tcPr>
            <w:tcW w:w="1051" w:type="dxa"/>
            <w:vAlign w:val="center"/>
          </w:tcPr>
          <w:p w14:paraId="64D3E507"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Thailand</w:t>
            </w:r>
          </w:p>
        </w:tc>
        <w:tc>
          <w:tcPr>
            <w:tcW w:w="2144" w:type="dxa"/>
            <w:vAlign w:val="center"/>
          </w:tcPr>
          <w:p w14:paraId="30062698"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 xml:space="preserve">Chinese international students reported low but present levels of mental health issues, with sophomores and juniors showing significantly higher levels of negative emotions than other academic </w:t>
            </w:r>
            <w:proofErr w:type="gramStart"/>
            <w:r w:rsidRPr="003477F5">
              <w:rPr>
                <w:rFonts w:eastAsia="DengXian"/>
                <w:color w:val="000000"/>
                <w:sz w:val="16"/>
                <w:szCs w:val="16"/>
              </w:rPr>
              <w:t>groups, and</w:t>
            </w:r>
            <w:proofErr w:type="gramEnd"/>
            <w:r w:rsidRPr="003477F5">
              <w:rPr>
                <w:rFonts w:eastAsia="DengXian"/>
                <w:color w:val="000000"/>
                <w:sz w:val="16"/>
                <w:szCs w:val="16"/>
              </w:rPr>
              <w:t xml:space="preserve"> longer stays in Thailand were associated with slightly worsened mental health despite better cross-cultural adaptation.</w:t>
            </w:r>
          </w:p>
        </w:tc>
      </w:tr>
      <w:tr w:rsidR="00111F33" w:rsidRPr="003477F5" w14:paraId="747895EB" w14:textId="77777777" w:rsidTr="003477F5">
        <w:tc>
          <w:tcPr>
            <w:tcW w:w="1317" w:type="dxa"/>
            <w:vAlign w:val="center"/>
          </w:tcPr>
          <w:p w14:paraId="57D43A9F"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Ching et al., (2023)</w:t>
            </w:r>
          </w:p>
        </w:tc>
        <w:tc>
          <w:tcPr>
            <w:tcW w:w="1312" w:type="dxa"/>
            <w:vAlign w:val="center"/>
          </w:tcPr>
          <w:p w14:paraId="03D9D9AE"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N=302,</w:t>
            </w:r>
            <w:r w:rsidRPr="003477F5">
              <w:rPr>
                <w:rFonts w:eastAsia="DengXian"/>
                <w:color w:val="000000"/>
                <w:sz w:val="16"/>
                <w:szCs w:val="16"/>
              </w:rPr>
              <w:br/>
              <w:t>Malay 161 (51.8%)</w:t>
            </w:r>
            <w:r w:rsidRPr="003477F5">
              <w:rPr>
                <w:rFonts w:eastAsia="DengXian"/>
                <w:color w:val="000000"/>
                <w:sz w:val="16"/>
                <w:szCs w:val="16"/>
              </w:rPr>
              <w:br/>
            </w:r>
            <w:r w:rsidRPr="003477F5">
              <w:rPr>
                <w:rFonts w:eastAsia="DengXian"/>
                <w:color w:val="000000"/>
                <w:sz w:val="16"/>
                <w:szCs w:val="16"/>
              </w:rPr>
              <w:lastRenderedPageBreak/>
              <w:t>Chinese 57 (18.3%)</w:t>
            </w:r>
            <w:r w:rsidRPr="003477F5">
              <w:rPr>
                <w:rFonts w:eastAsia="DengXian"/>
                <w:color w:val="000000"/>
                <w:sz w:val="16"/>
                <w:szCs w:val="16"/>
              </w:rPr>
              <w:br/>
              <w:t>Indian 82 (26.4%)</w:t>
            </w:r>
            <w:r w:rsidRPr="003477F5">
              <w:rPr>
                <w:rFonts w:eastAsia="DengXian"/>
                <w:color w:val="000000"/>
                <w:sz w:val="16"/>
                <w:szCs w:val="16"/>
              </w:rPr>
              <w:br/>
              <w:t>Others 11 (3.5%)</w:t>
            </w:r>
          </w:p>
        </w:tc>
        <w:tc>
          <w:tcPr>
            <w:tcW w:w="1164" w:type="dxa"/>
            <w:vAlign w:val="center"/>
          </w:tcPr>
          <w:p w14:paraId="57809B9C"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lastRenderedPageBreak/>
              <w:t>Psychological distress</w:t>
            </w:r>
          </w:p>
        </w:tc>
        <w:tc>
          <w:tcPr>
            <w:tcW w:w="1135" w:type="dxa"/>
            <w:vAlign w:val="center"/>
          </w:tcPr>
          <w:p w14:paraId="7BDEA0BC"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Not listed</w:t>
            </w:r>
          </w:p>
        </w:tc>
        <w:tc>
          <w:tcPr>
            <w:tcW w:w="1051" w:type="dxa"/>
            <w:vAlign w:val="center"/>
          </w:tcPr>
          <w:p w14:paraId="26C9502C"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A cross-sectional study</w:t>
            </w:r>
          </w:p>
        </w:tc>
        <w:tc>
          <w:tcPr>
            <w:tcW w:w="1229" w:type="dxa"/>
            <w:vAlign w:val="center"/>
          </w:tcPr>
          <w:p w14:paraId="141575D6"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Online questionnaires</w:t>
            </w:r>
          </w:p>
        </w:tc>
        <w:tc>
          <w:tcPr>
            <w:tcW w:w="1135" w:type="dxa"/>
            <w:vAlign w:val="center"/>
          </w:tcPr>
          <w:p w14:paraId="16566205"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1. Chi-square test</w:t>
            </w:r>
            <w:r w:rsidRPr="003477F5">
              <w:rPr>
                <w:rFonts w:eastAsia="DengXian"/>
                <w:color w:val="000000"/>
                <w:sz w:val="16"/>
                <w:szCs w:val="16"/>
              </w:rPr>
              <w:br/>
              <w:t xml:space="preserve">2. </w:t>
            </w:r>
            <w:r w:rsidRPr="003477F5">
              <w:rPr>
                <w:rFonts w:eastAsia="DengXian"/>
                <w:color w:val="000000"/>
                <w:sz w:val="16"/>
                <w:szCs w:val="16"/>
              </w:rPr>
              <w:lastRenderedPageBreak/>
              <w:t>Multivariate logistic regression analysis</w:t>
            </w:r>
          </w:p>
        </w:tc>
        <w:tc>
          <w:tcPr>
            <w:tcW w:w="1051" w:type="dxa"/>
            <w:vAlign w:val="center"/>
          </w:tcPr>
          <w:p w14:paraId="0AFB140A"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lastRenderedPageBreak/>
              <w:t>Malaysia (a public university)</w:t>
            </w:r>
          </w:p>
        </w:tc>
        <w:tc>
          <w:tcPr>
            <w:tcW w:w="2144" w:type="dxa"/>
            <w:vAlign w:val="center"/>
          </w:tcPr>
          <w:p w14:paraId="5D3C7C47" w14:textId="77777777" w:rsidR="001B6B0B" w:rsidRPr="003477F5" w:rsidRDefault="00000000" w:rsidP="001B6B0B">
            <w:pPr>
              <w:pStyle w:val="NormalWeb"/>
              <w:spacing w:before="0" w:beforeAutospacing="0" w:after="0" w:afterAutospacing="0"/>
              <w:rPr>
                <w:b/>
                <w:bCs/>
                <w:sz w:val="16"/>
                <w:szCs w:val="16"/>
              </w:rPr>
            </w:pPr>
            <w:r w:rsidRPr="003477F5">
              <w:rPr>
                <w:rFonts w:eastAsia="DengXian"/>
                <w:color w:val="000000"/>
                <w:sz w:val="16"/>
                <w:szCs w:val="16"/>
              </w:rPr>
              <w:t xml:space="preserve">Over 40% of medical students experienced symptoms of </w:t>
            </w:r>
            <w:r w:rsidRPr="003477F5">
              <w:rPr>
                <w:rFonts w:eastAsia="DengXian"/>
                <w:color w:val="000000"/>
                <w:sz w:val="16"/>
                <w:szCs w:val="16"/>
              </w:rPr>
              <w:lastRenderedPageBreak/>
              <w:t>depression or anxiety, and nearly one-third reported stress during the COVID-19 pandemic. Higher resilience, better quality of life, older age, and living at home were linked to lower levels of psychological distress</w:t>
            </w:r>
          </w:p>
        </w:tc>
      </w:tr>
      <w:tr w:rsidR="00111F33" w:rsidRPr="003477F5" w14:paraId="667A3616" w14:textId="77777777" w:rsidTr="003477F5">
        <w:tc>
          <w:tcPr>
            <w:tcW w:w="1317" w:type="dxa"/>
            <w:vAlign w:val="center"/>
          </w:tcPr>
          <w:p w14:paraId="511C4850"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lastRenderedPageBreak/>
              <w:t xml:space="preserve">Gan &amp; Yuen </w:t>
            </w:r>
            <w:proofErr w:type="gramStart"/>
            <w:r w:rsidRPr="003477F5">
              <w:rPr>
                <w:rFonts w:eastAsia="DengXian"/>
                <w:color w:val="000000"/>
                <w:sz w:val="16"/>
                <w:szCs w:val="16"/>
              </w:rPr>
              <w:t>Ling,  (</w:t>
            </w:r>
            <w:proofErr w:type="gramEnd"/>
            <w:r w:rsidRPr="003477F5">
              <w:rPr>
                <w:rFonts w:eastAsia="DengXian"/>
                <w:color w:val="000000"/>
                <w:sz w:val="16"/>
                <w:szCs w:val="16"/>
              </w:rPr>
              <w:t>2019)</w:t>
            </w:r>
          </w:p>
        </w:tc>
        <w:tc>
          <w:tcPr>
            <w:tcW w:w="1312" w:type="dxa"/>
            <w:vAlign w:val="center"/>
          </w:tcPr>
          <w:p w14:paraId="450F0D23"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N=149,</w:t>
            </w:r>
            <w:r w:rsidRPr="003477F5">
              <w:rPr>
                <w:rFonts w:eastAsia="DengXian"/>
                <w:color w:val="000000"/>
                <w:sz w:val="16"/>
                <w:szCs w:val="16"/>
              </w:rPr>
              <w:br/>
              <w:t>Malay 70 (47%)</w:t>
            </w:r>
            <w:r w:rsidRPr="003477F5">
              <w:rPr>
                <w:rFonts w:eastAsia="DengXian"/>
                <w:color w:val="000000"/>
                <w:sz w:val="16"/>
                <w:szCs w:val="16"/>
              </w:rPr>
              <w:br/>
              <w:t>Chinese 72 (48.3%)</w:t>
            </w:r>
            <w:r w:rsidRPr="003477F5">
              <w:rPr>
                <w:rFonts w:eastAsia="DengXian"/>
                <w:color w:val="000000"/>
                <w:sz w:val="16"/>
                <w:szCs w:val="16"/>
              </w:rPr>
              <w:br/>
              <w:t>Indians 7 (4.7%)</w:t>
            </w:r>
          </w:p>
        </w:tc>
        <w:tc>
          <w:tcPr>
            <w:tcW w:w="1164" w:type="dxa"/>
            <w:vAlign w:val="center"/>
          </w:tcPr>
          <w:p w14:paraId="6D77DD04"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Anxiety and depression</w:t>
            </w:r>
          </w:p>
        </w:tc>
        <w:tc>
          <w:tcPr>
            <w:tcW w:w="1135" w:type="dxa"/>
            <w:vAlign w:val="center"/>
          </w:tcPr>
          <w:p w14:paraId="2A66D279"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Not listed</w:t>
            </w:r>
          </w:p>
        </w:tc>
        <w:tc>
          <w:tcPr>
            <w:tcW w:w="1051" w:type="dxa"/>
            <w:vAlign w:val="center"/>
          </w:tcPr>
          <w:p w14:paraId="45A534B6"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A cross-sectional study</w:t>
            </w:r>
          </w:p>
        </w:tc>
        <w:tc>
          <w:tcPr>
            <w:tcW w:w="1229" w:type="dxa"/>
            <w:vAlign w:val="center"/>
          </w:tcPr>
          <w:p w14:paraId="6DE41244"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Questionnaires</w:t>
            </w:r>
          </w:p>
        </w:tc>
        <w:tc>
          <w:tcPr>
            <w:tcW w:w="1135" w:type="dxa"/>
            <w:vAlign w:val="center"/>
          </w:tcPr>
          <w:p w14:paraId="619DA6F9" w14:textId="04363566"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1. Chi-square or t test</w:t>
            </w:r>
            <w:r w:rsidRPr="003477F5">
              <w:rPr>
                <w:rFonts w:eastAsia="DengXian"/>
                <w:color w:val="000000"/>
                <w:sz w:val="16"/>
                <w:szCs w:val="16"/>
              </w:rPr>
              <w:br/>
              <w:t>2. Multiple linear regression</w:t>
            </w:r>
            <w:r w:rsidRPr="003477F5">
              <w:rPr>
                <w:rFonts w:eastAsia="DengXian"/>
                <w:color w:val="000000"/>
                <w:sz w:val="16"/>
                <w:szCs w:val="16"/>
              </w:rPr>
              <w:br/>
              <w:t>analysis</w:t>
            </w:r>
          </w:p>
        </w:tc>
        <w:tc>
          <w:tcPr>
            <w:tcW w:w="1051" w:type="dxa"/>
            <w:vAlign w:val="center"/>
          </w:tcPr>
          <w:p w14:paraId="781B8A6D"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Malaysia (a public university)</w:t>
            </w:r>
          </w:p>
        </w:tc>
        <w:tc>
          <w:tcPr>
            <w:tcW w:w="2144" w:type="dxa"/>
            <w:vAlign w:val="center"/>
          </w:tcPr>
          <w:p w14:paraId="539A6DFC"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A significant proportion of Malaysian senior medical students experienced symptoms of anxiety (33%) and depression (11%), which were associated with lower quality of life (QOL) scores across multiple domains. Ethnicity, depression, and anxiety symptoms significantly predicted lower QOL, particularly in psychological, social, and environmental aspects</w:t>
            </w:r>
          </w:p>
        </w:tc>
      </w:tr>
      <w:tr w:rsidR="00111F33" w:rsidRPr="003477F5" w14:paraId="246DDB58" w14:textId="77777777" w:rsidTr="003477F5">
        <w:tc>
          <w:tcPr>
            <w:tcW w:w="1317" w:type="dxa"/>
            <w:vAlign w:val="center"/>
          </w:tcPr>
          <w:p w14:paraId="7979C627"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lastRenderedPageBreak/>
              <w:t>Jiang, (2020)</w:t>
            </w:r>
          </w:p>
        </w:tc>
        <w:tc>
          <w:tcPr>
            <w:tcW w:w="1312" w:type="dxa"/>
            <w:vAlign w:val="center"/>
          </w:tcPr>
          <w:p w14:paraId="4FB3B00B"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N=95, Chinese students</w:t>
            </w:r>
          </w:p>
        </w:tc>
        <w:tc>
          <w:tcPr>
            <w:tcW w:w="1164" w:type="dxa"/>
            <w:vAlign w:val="center"/>
          </w:tcPr>
          <w:p w14:paraId="3B7562CC"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Psychological Well-being</w:t>
            </w:r>
          </w:p>
        </w:tc>
        <w:tc>
          <w:tcPr>
            <w:tcW w:w="1135" w:type="dxa"/>
            <w:vAlign w:val="center"/>
          </w:tcPr>
          <w:p w14:paraId="215C0CEB"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Academic self-efficacy</w:t>
            </w:r>
          </w:p>
        </w:tc>
        <w:tc>
          <w:tcPr>
            <w:tcW w:w="1051" w:type="dxa"/>
            <w:vAlign w:val="center"/>
          </w:tcPr>
          <w:p w14:paraId="636860EC"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A longitudinal</w:t>
            </w:r>
            <w:r w:rsidRPr="003477F5">
              <w:rPr>
                <w:rFonts w:eastAsia="DengXian"/>
                <w:color w:val="000000"/>
                <w:sz w:val="16"/>
                <w:szCs w:val="16"/>
              </w:rPr>
              <w:br/>
              <w:t>design</w:t>
            </w:r>
          </w:p>
        </w:tc>
        <w:tc>
          <w:tcPr>
            <w:tcW w:w="1229" w:type="dxa"/>
            <w:vAlign w:val="center"/>
          </w:tcPr>
          <w:p w14:paraId="365B1780"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Questionnaires</w:t>
            </w:r>
          </w:p>
        </w:tc>
        <w:tc>
          <w:tcPr>
            <w:tcW w:w="1135" w:type="dxa"/>
            <w:vAlign w:val="center"/>
          </w:tcPr>
          <w:p w14:paraId="5FA15434"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1. Descriptive Statistics,</w:t>
            </w:r>
            <w:r w:rsidRPr="003477F5">
              <w:rPr>
                <w:rFonts w:eastAsia="DengXian"/>
                <w:color w:val="000000"/>
                <w:sz w:val="16"/>
                <w:szCs w:val="16"/>
              </w:rPr>
              <w:br/>
              <w:t>2. Correlation Analysis.</w:t>
            </w:r>
          </w:p>
        </w:tc>
        <w:tc>
          <w:tcPr>
            <w:tcW w:w="1051" w:type="dxa"/>
            <w:vAlign w:val="center"/>
          </w:tcPr>
          <w:p w14:paraId="4B282C67"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 xml:space="preserve"> Thailand</w:t>
            </w:r>
          </w:p>
        </w:tc>
        <w:tc>
          <w:tcPr>
            <w:tcW w:w="2144" w:type="dxa"/>
            <w:vAlign w:val="center"/>
          </w:tcPr>
          <w:p w14:paraId="5F3C3944"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Chinese international students in Thailand experienced moderately high academic stress and relatively low academic self-efficacy at the beginning of their studies, which may reflect early-stage adjustment challenges.</w:t>
            </w:r>
          </w:p>
        </w:tc>
      </w:tr>
      <w:tr w:rsidR="00111F33" w:rsidRPr="003477F5" w14:paraId="6169C920" w14:textId="77777777" w:rsidTr="003477F5">
        <w:tc>
          <w:tcPr>
            <w:tcW w:w="1317" w:type="dxa"/>
            <w:vAlign w:val="center"/>
          </w:tcPr>
          <w:p w14:paraId="25847931"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Jing, Pa &amp; Awang, (2025).</w:t>
            </w:r>
          </w:p>
        </w:tc>
        <w:tc>
          <w:tcPr>
            <w:tcW w:w="1312" w:type="dxa"/>
            <w:vAlign w:val="center"/>
          </w:tcPr>
          <w:p w14:paraId="662A0572"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N=219, Chinese students</w:t>
            </w:r>
          </w:p>
        </w:tc>
        <w:tc>
          <w:tcPr>
            <w:tcW w:w="1164" w:type="dxa"/>
            <w:vAlign w:val="center"/>
          </w:tcPr>
          <w:p w14:paraId="751FCC8A"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Anxiety and depression</w:t>
            </w:r>
          </w:p>
        </w:tc>
        <w:tc>
          <w:tcPr>
            <w:tcW w:w="1135" w:type="dxa"/>
            <w:vAlign w:val="center"/>
          </w:tcPr>
          <w:p w14:paraId="5FF6BA13"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Not listed</w:t>
            </w:r>
          </w:p>
        </w:tc>
        <w:tc>
          <w:tcPr>
            <w:tcW w:w="1051" w:type="dxa"/>
            <w:vAlign w:val="center"/>
          </w:tcPr>
          <w:p w14:paraId="174D52FB"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A   cross-sectional   study</w:t>
            </w:r>
          </w:p>
        </w:tc>
        <w:tc>
          <w:tcPr>
            <w:tcW w:w="1229" w:type="dxa"/>
            <w:vAlign w:val="center"/>
          </w:tcPr>
          <w:p w14:paraId="0C752620"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Questionnaires</w:t>
            </w:r>
          </w:p>
        </w:tc>
        <w:tc>
          <w:tcPr>
            <w:tcW w:w="1135" w:type="dxa"/>
            <w:vAlign w:val="center"/>
          </w:tcPr>
          <w:p w14:paraId="05446349"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 xml:space="preserve">1. </w:t>
            </w:r>
            <w:proofErr w:type="gramStart"/>
            <w:r w:rsidRPr="003477F5">
              <w:rPr>
                <w:rFonts w:eastAsia="DengXian"/>
                <w:color w:val="000000"/>
                <w:sz w:val="16"/>
                <w:szCs w:val="16"/>
              </w:rPr>
              <w:t>Network  analysis</w:t>
            </w:r>
            <w:proofErr w:type="gramEnd"/>
            <w:r w:rsidRPr="003477F5">
              <w:rPr>
                <w:rFonts w:eastAsia="DengXian"/>
                <w:color w:val="000000"/>
                <w:sz w:val="16"/>
                <w:szCs w:val="16"/>
              </w:rPr>
              <w:t>.</w:t>
            </w:r>
            <w:r w:rsidRPr="003477F5">
              <w:rPr>
                <w:rFonts w:eastAsia="DengXian"/>
                <w:color w:val="000000"/>
                <w:sz w:val="16"/>
                <w:szCs w:val="16"/>
              </w:rPr>
              <w:br/>
              <w:t>2. Correlation analysis.</w:t>
            </w:r>
            <w:r w:rsidRPr="003477F5">
              <w:rPr>
                <w:rFonts w:eastAsia="DengXian"/>
                <w:color w:val="000000"/>
                <w:sz w:val="16"/>
                <w:szCs w:val="16"/>
              </w:rPr>
              <w:br/>
              <w:t>3. Descriptive Statistics.</w:t>
            </w:r>
          </w:p>
        </w:tc>
        <w:tc>
          <w:tcPr>
            <w:tcW w:w="1051" w:type="dxa"/>
            <w:vAlign w:val="center"/>
          </w:tcPr>
          <w:p w14:paraId="2BA189D7"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Malaysia</w:t>
            </w:r>
          </w:p>
        </w:tc>
        <w:tc>
          <w:tcPr>
            <w:tcW w:w="2144" w:type="dxa"/>
            <w:vAlign w:val="center"/>
          </w:tcPr>
          <w:p w14:paraId="6F31B7EC"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Chinese international student-athletes commonly experienced negative emotional symptoms such as nervousness, guilt, and sleep problems, which emerged as central or bridging symptoms in the anxiety-depression network.</w:t>
            </w:r>
          </w:p>
        </w:tc>
      </w:tr>
      <w:tr w:rsidR="00111F33" w:rsidRPr="003477F5" w14:paraId="5926B8FA" w14:textId="77777777" w:rsidTr="003477F5">
        <w:tc>
          <w:tcPr>
            <w:tcW w:w="1317" w:type="dxa"/>
            <w:vAlign w:val="center"/>
          </w:tcPr>
          <w:p w14:paraId="3255BC26"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Li et al. (2021)</w:t>
            </w:r>
          </w:p>
        </w:tc>
        <w:tc>
          <w:tcPr>
            <w:tcW w:w="1312" w:type="dxa"/>
            <w:vAlign w:val="center"/>
          </w:tcPr>
          <w:p w14:paraId="1E1FCA62"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N=300, Chinese students</w:t>
            </w:r>
          </w:p>
        </w:tc>
        <w:tc>
          <w:tcPr>
            <w:tcW w:w="1164" w:type="dxa"/>
            <w:vAlign w:val="center"/>
          </w:tcPr>
          <w:p w14:paraId="44A3DD81"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Psychological well-being</w:t>
            </w:r>
          </w:p>
        </w:tc>
        <w:tc>
          <w:tcPr>
            <w:tcW w:w="1135" w:type="dxa"/>
            <w:vAlign w:val="center"/>
          </w:tcPr>
          <w:p w14:paraId="5D7577C7"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Transactional Theory (Lazarus, 1991)</w:t>
            </w:r>
          </w:p>
        </w:tc>
        <w:tc>
          <w:tcPr>
            <w:tcW w:w="1051" w:type="dxa"/>
            <w:vAlign w:val="center"/>
          </w:tcPr>
          <w:p w14:paraId="7E80E5EE"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Quantitative</w:t>
            </w:r>
          </w:p>
        </w:tc>
        <w:tc>
          <w:tcPr>
            <w:tcW w:w="1229" w:type="dxa"/>
            <w:vAlign w:val="center"/>
          </w:tcPr>
          <w:p w14:paraId="3201D718"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 xml:space="preserve"> Questionnaires</w:t>
            </w:r>
          </w:p>
        </w:tc>
        <w:tc>
          <w:tcPr>
            <w:tcW w:w="1135" w:type="dxa"/>
            <w:vAlign w:val="center"/>
          </w:tcPr>
          <w:p w14:paraId="0BA58252" w14:textId="57C23832"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The partial least square structural equation modeling (PLSSEM) technique</w:t>
            </w:r>
          </w:p>
        </w:tc>
        <w:tc>
          <w:tcPr>
            <w:tcW w:w="1051" w:type="dxa"/>
            <w:vAlign w:val="center"/>
          </w:tcPr>
          <w:p w14:paraId="67854C05"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A public university</w:t>
            </w:r>
          </w:p>
        </w:tc>
        <w:tc>
          <w:tcPr>
            <w:tcW w:w="2144" w:type="dxa"/>
            <w:vAlign w:val="center"/>
          </w:tcPr>
          <w:p w14:paraId="7FC2398C"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 xml:space="preserve">Perceived social support significantly enhances psychological well-being by reducing stress, with resiliency and spirituality acting as partial mediators that strengthen students’ internal coping capacity and </w:t>
            </w:r>
            <w:r w:rsidRPr="003477F5">
              <w:rPr>
                <w:rFonts w:eastAsia="DengXian"/>
                <w:color w:val="000000"/>
                <w:sz w:val="16"/>
                <w:szCs w:val="16"/>
              </w:rPr>
              <w:lastRenderedPageBreak/>
              <w:t>emotional stability in English-medium academic environments.</w:t>
            </w:r>
          </w:p>
        </w:tc>
      </w:tr>
      <w:tr w:rsidR="00111F33" w:rsidRPr="003477F5" w14:paraId="58FF1121" w14:textId="77777777" w:rsidTr="003477F5">
        <w:tc>
          <w:tcPr>
            <w:tcW w:w="1317" w:type="dxa"/>
            <w:vAlign w:val="center"/>
          </w:tcPr>
          <w:p w14:paraId="3D933818"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lastRenderedPageBreak/>
              <w:t>Nasirudeen &amp; Josephine, (2015)</w:t>
            </w:r>
          </w:p>
        </w:tc>
        <w:tc>
          <w:tcPr>
            <w:tcW w:w="1312" w:type="dxa"/>
            <w:vAlign w:val="center"/>
          </w:tcPr>
          <w:p w14:paraId="53DBD26D"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N=392</w:t>
            </w:r>
            <w:r w:rsidRPr="003477F5">
              <w:rPr>
                <w:rFonts w:eastAsia="DengXian"/>
                <w:color w:val="000000"/>
                <w:sz w:val="16"/>
                <w:szCs w:val="16"/>
              </w:rPr>
              <w:br/>
              <w:t>Cambodia 1 (0.28%)</w:t>
            </w:r>
            <w:r w:rsidRPr="003477F5">
              <w:rPr>
                <w:rFonts w:eastAsia="DengXian"/>
                <w:color w:val="000000"/>
                <w:sz w:val="16"/>
                <w:szCs w:val="16"/>
              </w:rPr>
              <w:br/>
              <w:t>China 221 (62.1%)</w:t>
            </w:r>
            <w:r w:rsidRPr="003477F5">
              <w:rPr>
                <w:rFonts w:eastAsia="DengXian"/>
                <w:color w:val="000000"/>
                <w:sz w:val="16"/>
                <w:szCs w:val="16"/>
              </w:rPr>
              <w:br/>
              <w:t>India 2 (0.56%)</w:t>
            </w:r>
            <w:r w:rsidRPr="003477F5">
              <w:rPr>
                <w:rFonts w:eastAsia="DengXian"/>
                <w:color w:val="000000"/>
                <w:sz w:val="16"/>
                <w:szCs w:val="16"/>
              </w:rPr>
              <w:br/>
              <w:t>Indonesia 2 (0.56%)</w:t>
            </w:r>
            <w:r w:rsidRPr="003477F5">
              <w:rPr>
                <w:rFonts w:eastAsia="DengXian"/>
                <w:color w:val="000000"/>
                <w:sz w:val="16"/>
                <w:szCs w:val="16"/>
              </w:rPr>
              <w:br/>
              <w:t>Malaysia 73 (20.5)</w:t>
            </w:r>
            <w:r w:rsidRPr="003477F5">
              <w:rPr>
                <w:rFonts w:eastAsia="DengXian"/>
                <w:color w:val="000000"/>
                <w:sz w:val="16"/>
                <w:szCs w:val="16"/>
              </w:rPr>
              <w:br/>
              <w:t>Myanmar 53 (14.8)</w:t>
            </w:r>
            <w:r w:rsidRPr="003477F5">
              <w:rPr>
                <w:rFonts w:eastAsia="DengXian"/>
                <w:color w:val="000000"/>
                <w:sz w:val="16"/>
                <w:szCs w:val="16"/>
              </w:rPr>
              <w:br/>
              <w:t>Nepal 1 (0.28)</w:t>
            </w:r>
            <w:r w:rsidRPr="003477F5">
              <w:rPr>
                <w:rFonts w:eastAsia="DengXian"/>
                <w:color w:val="000000"/>
                <w:sz w:val="16"/>
                <w:szCs w:val="16"/>
              </w:rPr>
              <w:br/>
              <w:t>Vietnam 3 (0.84)</w:t>
            </w:r>
          </w:p>
        </w:tc>
        <w:tc>
          <w:tcPr>
            <w:tcW w:w="1164" w:type="dxa"/>
            <w:vAlign w:val="center"/>
          </w:tcPr>
          <w:p w14:paraId="3324740B"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Acculturative stress</w:t>
            </w:r>
          </w:p>
        </w:tc>
        <w:tc>
          <w:tcPr>
            <w:tcW w:w="1135" w:type="dxa"/>
            <w:vAlign w:val="center"/>
          </w:tcPr>
          <w:p w14:paraId="188498AC"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Not listed</w:t>
            </w:r>
          </w:p>
        </w:tc>
        <w:tc>
          <w:tcPr>
            <w:tcW w:w="1051" w:type="dxa"/>
            <w:vAlign w:val="center"/>
          </w:tcPr>
          <w:p w14:paraId="31E1CDAF"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A cross-sectional, quantitative research design</w:t>
            </w:r>
          </w:p>
        </w:tc>
        <w:tc>
          <w:tcPr>
            <w:tcW w:w="1229" w:type="dxa"/>
            <w:vAlign w:val="center"/>
          </w:tcPr>
          <w:p w14:paraId="3E9C8C30"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 xml:space="preserve"> Questionnaires</w:t>
            </w:r>
          </w:p>
        </w:tc>
        <w:tc>
          <w:tcPr>
            <w:tcW w:w="1135" w:type="dxa"/>
            <w:vAlign w:val="center"/>
          </w:tcPr>
          <w:p w14:paraId="16BAF092"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 xml:space="preserve">1. One-way analysis of variance (ANOVA) </w:t>
            </w:r>
            <w:r w:rsidRPr="003477F5">
              <w:rPr>
                <w:rFonts w:eastAsia="DengXian"/>
                <w:color w:val="000000"/>
                <w:sz w:val="16"/>
                <w:szCs w:val="16"/>
              </w:rPr>
              <w:br/>
              <w:t>2. Pearson bivariate correlation analysis.</w:t>
            </w:r>
            <w:r w:rsidRPr="003477F5">
              <w:rPr>
                <w:rFonts w:eastAsia="DengXian"/>
                <w:color w:val="000000"/>
                <w:sz w:val="16"/>
                <w:szCs w:val="16"/>
              </w:rPr>
              <w:br/>
              <w:t>3. Descriptive statistics</w:t>
            </w:r>
          </w:p>
        </w:tc>
        <w:tc>
          <w:tcPr>
            <w:tcW w:w="1051" w:type="dxa"/>
            <w:vAlign w:val="center"/>
          </w:tcPr>
          <w:p w14:paraId="1CABD06E"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Singapore</w:t>
            </w:r>
          </w:p>
        </w:tc>
        <w:tc>
          <w:tcPr>
            <w:tcW w:w="2144" w:type="dxa"/>
            <w:vAlign w:val="center"/>
          </w:tcPr>
          <w:p w14:paraId="0667D911"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Chinese and Myanmar international students reported higher levels of acculturative stress, including culture shock, perceived discrimination, and perceived hate, compared to Malaysian students. Additionally, students with lower English proficiency, limited financial resources, and shorter stays in Singapore experienced more intense homesickness and emotional distress.</w:t>
            </w:r>
          </w:p>
        </w:tc>
      </w:tr>
      <w:tr w:rsidR="00111F33" w:rsidRPr="003477F5" w14:paraId="6AACB132" w14:textId="77777777" w:rsidTr="003477F5">
        <w:tc>
          <w:tcPr>
            <w:tcW w:w="1317" w:type="dxa"/>
            <w:vAlign w:val="center"/>
          </w:tcPr>
          <w:p w14:paraId="4C41026B"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222222"/>
                <w:sz w:val="16"/>
                <w:szCs w:val="16"/>
              </w:rPr>
              <w:t>Qi &amp; Haladin (2022).</w:t>
            </w:r>
          </w:p>
        </w:tc>
        <w:tc>
          <w:tcPr>
            <w:tcW w:w="1312" w:type="dxa"/>
            <w:vAlign w:val="center"/>
          </w:tcPr>
          <w:p w14:paraId="75069E21"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N=239, Chinese students</w:t>
            </w:r>
          </w:p>
        </w:tc>
        <w:tc>
          <w:tcPr>
            <w:tcW w:w="1164" w:type="dxa"/>
            <w:vAlign w:val="center"/>
          </w:tcPr>
          <w:p w14:paraId="19ED6156"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Psychology health</w:t>
            </w:r>
          </w:p>
        </w:tc>
        <w:tc>
          <w:tcPr>
            <w:tcW w:w="1135" w:type="dxa"/>
            <w:vAlign w:val="center"/>
          </w:tcPr>
          <w:p w14:paraId="42BBD1C5"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Not listed</w:t>
            </w:r>
          </w:p>
        </w:tc>
        <w:tc>
          <w:tcPr>
            <w:tcW w:w="1051" w:type="dxa"/>
            <w:vAlign w:val="center"/>
          </w:tcPr>
          <w:p w14:paraId="3A6B4EE1"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Quantitative</w:t>
            </w:r>
          </w:p>
        </w:tc>
        <w:tc>
          <w:tcPr>
            <w:tcW w:w="1229" w:type="dxa"/>
            <w:vAlign w:val="center"/>
          </w:tcPr>
          <w:p w14:paraId="41BDDF30"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 xml:space="preserve"> Questionnaires</w:t>
            </w:r>
          </w:p>
        </w:tc>
        <w:tc>
          <w:tcPr>
            <w:tcW w:w="1135" w:type="dxa"/>
            <w:vAlign w:val="center"/>
          </w:tcPr>
          <w:p w14:paraId="2C27F8EC"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1. Regression analysis.</w:t>
            </w:r>
            <w:r w:rsidRPr="003477F5">
              <w:rPr>
                <w:rFonts w:eastAsia="DengXian"/>
                <w:color w:val="000000"/>
                <w:sz w:val="16"/>
                <w:szCs w:val="16"/>
              </w:rPr>
              <w:br/>
              <w:t>2. Mahala Nobis’ distance.</w:t>
            </w:r>
          </w:p>
        </w:tc>
        <w:tc>
          <w:tcPr>
            <w:tcW w:w="1051" w:type="dxa"/>
            <w:vAlign w:val="center"/>
          </w:tcPr>
          <w:p w14:paraId="14855053"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Three universities</w:t>
            </w:r>
          </w:p>
        </w:tc>
        <w:tc>
          <w:tcPr>
            <w:tcW w:w="2144" w:type="dxa"/>
            <w:vAlign w:val="center"/>
          </w:tcPr>
          <w:p w14:paraId="59674AC8"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Chinese international students exhibited relatively low levels of psychological positive psychology health, with limited language competence contributing to negative emotional states such as low self-</w:t>
            </w:r>
            <w:r w:rsidRPr="003477F5">
              <w:rPr>
                <w:rFonts w:eastAsia="DengXian"/>
                <w:color w:val="000000"/>
                <w:sz w:val="16"/>
                <w:szCs w:val="16"/>
              </w:rPr>
              <w:lastRenderedPageBreak/>
              <w:t>acceptance and confidence.</w:t>
            </w:r>
          </w:p>
        </w:tc>
      </w:tr>
      <w:tr w:rsidR="00111F33" w:rsidRPr="003477F5" w14:paraId="0813C76E" w14:textId="77777777" w:rsidTr="003477F5">
        <w:tc>
          <w:tcPr>
            <w:tcW w:w="1317" w:type="dxa"/>
            <w:vAlign w:val="center"/>
          </w:tcPr>
          <w:p w14:paraId="7E16C37F"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222222"/>
                <w:sz w:val="16"/>
                <w:szCs w:val="16"/>
              </w:rPr>
              <w:lastRenderedPageBreak/>
              <w:t>Shi et al. (2019)</w:t>
            </w:r>
          </w:p>
        </w:tc>
        <w:tc>
          <w:tcPr>
            <w:tcW w:w="1312" w:type="dxa"/>
            <w:vAlign w:val="center"/>
          </w:tcPr>
          <w:p w14:paraId="4A56D466"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N=200, Chinese students</w:t>
            </w:r>
          </w:p>
        </w:tc>
        <w:tc>
          <w:tcPr>
            <w:tcW w:w="1164" w:type="dxa"/>
            <w:vAlign w:val="center"/>
          </w:tcPr>
          <w:p w14:paraId="001F313D"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 xml:space="preserve"> Psychological adaptation</w:t>
            </w:r>
          </w:p>
        </w:tc>
        <w:tc>
          <w:tcPr>
            <w:tcW w:w="1135" w:type="dxa"/>
            <w:vAlign w:val="center"/>
          </w:tcPr>
          <w:p w14:paraId="47B09F04"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Not listed</w:t>
            </w:r>
          </w:p>
        </w:tc>
        <w:tc>
          <w:tcPr>
            <w:tcW w:w="1051" w:type="dxa"/>
            <w:vAlign w:val="center"/>
          </w:tcPr>
          <w:p w14:paraId="5DD13C96"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Cross-sectional survey</w:t>
            </w:r>
          </w:p>
        </w:tc>
        <w:tc>
          <w:tcPr>
            <w:tcW w:w="1229" w:type="dxa"/>
            <w:vAlign w:val="center"/>
          </w:tcPr>
          <w:p w14:paraId="3F0E3071"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 xml:space="preserve"> Questionnaires</w:t>
            </w:r>
          </w:p>
        </w:tc>
        <w:tc>
          <w:tcPr>
            <w:tcW w:w="1135" w:type="dxa"/>
            <w:vAlign w:val="center"/>
          </w:tcPr>
          <w:p w14:paraId="1E6532C0"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Regression analysis</w:t>
            </w:r>
          </w:p>
        </w:tc>
        <w:tc>
          <w:tcPr>
            <w:tcW w:w="1051" w:type="dxa"/>
            <w:vAlign w:val="center"/>
          </w:tcPr>
          <w:p w14:paraId="2B589F1B"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A public university</w:t>
            </w:r>
          </w:p>
        </w:tc>
        <w:tc>
          <w:tcPr>
            <w:tcW w:w="2144" w:type="dxa"/>
            <w:vAlign w:val="center"/>
          </w:tcPr>
          <w:p w14:paraId="01DCA0DC"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Prior experience in Islamic countries had a significant negative impact on Chinese students, suggesting that negative past experiences may evoke emotional discomfort or resistance during the adaptation process.</w:t>
            </w:r>
          </w:p>
        </w:tc>
      </w:tr>
      <w:tr w:rsidR="00111F33" w:rsidRPr="003477F5" w14:paraId="7B07DFA1" w14:textId="77777777" w:rsidTr="003477F5">
        <w:tc>
          <w:tcPr>
            <w:tcW w:w="1317" w:type="dxa"/>
            <w:vAlign w:val="center"/>
          </w:tcPr>
          <w:p w14:paraId="79D68094"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Tuerxun et al. (2020)</w:t>
            </w:r>
          </w:p>
        </w:tc>
        <w:tc>
          <w:tcPr>
            <w:tcW w:w="1312" w:type="dxa"/>
            <w:vAlign w:val="center"/>
          </w:tcPr>
          <w:p w14:paraId="350FB8C0"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N=6, Chinese students</w:t>
            </w:r>
          </w:p>
        </w:tc>
        <w:tc>
          <w:tcPr>
            <w:tcW w:w="1164" w:type="dxa"/>
            <w:vAlign w:val="center"/>
          </w:tcPr>
          <w:p w14:paraId="372F6635"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Psychological adjustment</w:t>
            </w:r>
          </w:p>
        </w:tc>
        <w:tc>
          <w:tcPr>
            <w:tcW w:w="1135" w:type="dxa"/>
            <w:vAlign w:val="center"/>
          </w:tcPr>
          <w:p w14:paraId="3070CB88"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The U-Curve Hypothesis (Cushner, McClelland &amp; Safford, 2003)</w:t>
            </w:r>
          </w:p>
        </w:tc>
        <w:tc>
          <w:tcPr>
            <w:tcW w:w="1051" w:type="dxa"/>
            <w:vAlign w:val="center"/>
          </w:tcPr>
          <w:p w14:paraId="723CF6CC"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Qualitative</w:t>
            </w:r>
          </w:p>
        </w:tc>
        <w:tc>
          <w:tcPr>
            <w:tcW w:w="1229" w:type="dxa"/>
            <w:vAlign w:val="center"/>
          </w:tcPr>
          <w:p w14:paraId="27D4DA82" w14:textId="11572573" w:rsidR="001B6B0B" w:rsidRPr="003477F5" w:rsidRDefault="00000000" w:rsidP="001B6B0B">
            <w:pPr>
              <w:pStyle w:val="NormalWeb"/>
              <w:spacing w:before="0" w:beforeAutospacing="0" w:after="0" w:afterAutospacing="0"/>
              <w:rPr>
                <w:rFonts w:eastAsia="DengXian"/>
                <w:color w:val="000000"/>
                <w:sz w:val="16"/>
                <w:szCs w:val="16"/>
              </w:rPr>
            </w:pPr>
            <w:proofErr w:type="spellStart"/>
            <w:r w:rsidRPr="003477F5">
              <w:rPr>
                <w:rFonts w:eastAsia="DengXian"/>
                <w:color w:val="000000"/>
                <w:sz w:val="16"/>
                <w:szCs w:val="16"/>
              </w:rPr>
              <w:t>Semistructured</w:t>
            </w:r>
            <w:proofErr w:type="spellEnd"/>
            <w:r w:rsidRPr="003477F5">
              <w:rPr>
                <w:rFonts w:eastAsia="DengXian"/>
                <w:color w:val="000000"/>
                <w:sz w:val="16"/>
                <w:szCs w:val="16"/>
              </w:rPr>
              <w:t xml:space="preserve"> interviews</w:t>
            </w:r>
          </w:p>
        </w:tc>
        <w:tc>
          <w:tcPr>
            <w:tcW w:w="1135" w:type="dxa"/>
            <w:vAlign w:val="center"/>
          </w:tcPr>
          <w:p w14:paraId="2BCF845F"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 xml:space="preserve">Three </w:t>
            </w:r>
            <w:proofErr w:type="gramStart"/>
            <w:r w:rsidRPr="003477F5">
              <w:rPr>
                <w:rFonts w:eastAsia="DengXian"/>
                <w:color w:val="000000"/>
                <w:sz w:val="16"/>
                <w:szCs w:val="16"/>
              </w:rPr>
              <w:t>C’s</w:t>
            </w:r>
            <w:proofErr w:type="gramEnd"/>
            <w:r w:rsidRPr="003477F5">
              <w:rPr>
                <w:rFonts w:eastAsia="DengXian"/>
                <w:color w:val="000000"/>
                <w:sz w:val="16"/>
                <w:szCs w:val="16"/>
              </w:rPr>
              <w:t xml:space="preserve"> of Analysis</w:t>
            </w:r>
          </w:p>
        </w:tc>
        <w:tc>
          <w:tcPr>
            <w:tcW w:w="1051" w:type="dxa"/>
            <w:vAlign w:val="center"/>
          </w:tcPr>
          <w:p w14:paraId="5315ED81"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Three universities and colleges</w:t>
            </w:r>
          </w:p>
        </w:tc>
        <w:tc>
          <w:tcPr>
            <w:tcW w:w="2144" w:type="dxa"/>
            <w:vAlign w:val="center"/>
          </w:tcPr>
          <w:p w14:paraId="0B454229"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Chinese-Muslim international students in Malaysia experienced notable negative emotions, including homesickness, loneliness, anxiety, and academic stress, primarily stemming from language barriers, cultural unfamiliarity, and financial strain.</w:t>
            </w:r>
          </w:p>
        </w:tc>
      </w:tr>
      <w:tr w:rsidR="00111F33" w:rsidRPr="003477F5" w14:paraId="0EDDDD9D" w14:textId="77777777" w:rsidTr="003477F5">
        <w:tc>
          <w:tcPr>
            <w:tcW w:w="1317" w:type="dxa"/>
            <w:vAlign w:val="center"/>
          </w:tcPr>
          <w:p w14:paraId="781B214A"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Wei &amp; Chang, (2022)</w:t>
            </w:r>
          </w:p>
        </w:tc>
        <w:tc>
          <w:tcPr>
            <w:tcW w:w="1312" w:type="dxa"/>
            <w:vAlign w:val="center"/>
          </w:tcPr>
          <w:p w14:paraId="43D91330"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N=378, Chinese students</w:t>
            </w:r>
          </w:p>
        </w:tc>
        <w:tc>
          <w:tcPr>
            <w:tcW w:w="1164" w:type="dxa"/>
            <w:vAlign w:val="center"/>
          </w:tcPr>
          <w:p w14:paraId="79C1E34A"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Stress level</w:t>
            </w:r>
          </w:p>
        </w:tc>
        <w:tc>
          <w:tcPr>
            <w:tcW w:w="1135" w:type="dxa"/>
            <w:vAlign w:val="center"/>
          </w:tcPr>
          <w:p w14:paraId="1E397955"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Not listed</w:t>
            </w:r>
          </w:p>
        </w:tc>
        <w:tc>
          <w:tcPr>
            <w:tcW w:w="1051" w:type="dxa"/>
            <w:vAlign w:val="center"/>
          </w:tcPr>
          <w:p w14:paraId="1DF0777D" w14:textId="77777777" w:rsidR="001B6B0B" w:rsidRPr="003477F5" w:rsidRDefault="00000000" w:rsidP="001B6B0B">
            <w:pPr>
              <w:pStyle w:val="NormalWeb"/>
              <w:spacing w:before="0" w:beforeAutospacing="0" w:after="0" w:afterAutospacing="0"/>
              <w:rPr>
                <w:rFonts w:eastAsia="DengXian"/>
                <w:color w:val="000000"/>
                <w:sz w:val="16"/>
                <w:szCs w:val="16"/>
              </w:rPr>
            </w:pPr>
            <w:proofErr w:type="gramStart"/>
            <w:r w:rsidRPr="003477F5">
              <w:rPr>
                <w:rFonts w:eastAsia="DengXian"/>
                <w:color w:val="000000"/>
                <w:sz w:val="16"/>
                <w:szCs w:val="16"/>
              </w:rPr>
              <w:t>A  mixed</w:t>
            </w:r>
            <w:proofErr w:type="gramEnd"/>
            <w:r w:rsidRPr="003477F5">
              <w:rPr>
                <w:rFonts w:eastAsia="DengXian"/>
                <w:color w:val="000000"/>
                <w:sz w:val="16"/>
                <w:szCs w:val="16"/>
              </w:rPr>
              <w:t xml:space="preserve"> method</w:t>
            </w:r>
          </w:p>
        </w:tc>
        <w:tc>
          <w:tcPr>
            <w:tcW w:w="1229" w:type="dxa"/>
            <w:vAlign w:val="center"/>
          </w:tcPr>
          <w:p w14:paraId="2D24C66F" w14:textId="02024154" w:rsidR="001B6B0B" w:rsidRPr="003477F5" w:rsidRDefault="00000000" w:rsidP="001B6B0B">
            <w:pPr>
              <w:pStyle w:val="NormalWeb"/>
              <w:spacing w:before="0" w:beforeAutospacing="0" w:after="0" w:afterAutospacing="0"/>
              <w:rPr>
                <w:rFonts w:eastAsia="DengXian"/>
                <w:color w:val="000000"/>
                <w:sz w:val="16"/>
                <w:szCs w:val="16"/>
              </w:rPr>
            </w:pPr>
            <w:proofErr w:type="spellStart"/>
            <w:r w:rsidRPr="003477F5">
              <w:rPr>
                <w:rFonts w:eastAsia="DengXian"/>
                <w:color w:val="000000"/>
                <w:sz w:val="16"/>
                <w:szCs w:val="16"/>
              </w:rPr>
              <w:t>Semistructured</w:t>
            </w:r>
            <w:proofErr w:type="spellEnd"/>
            <w:r w:rsidRPr="003477F5">
              <w:rPr>
                <w:rFonts w:eastAsia="DengXian"/>
                <w:color w:val="000000"/>
                <w:sz w:val="16"/>
                <w:szCs w:val="16"/>
              </w:rPr>
              <w:t xml:space="preserve">    interviews and questionnaires</w:t>
            </w:r>
          </w:p>
        </w:tc>
        <w:tc>
          <w:tcPr>
            <w:tcW w:w="1135" w:type="dxa"/>
            <w:vAlign w:val="center"/>
          </w:tcPr>
          <w:p w14:paraId="76DD69DC"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1. Descriptive Statistics</w:t>
            </w:r>
            <w:r w:rsidRPr="003477F5">
              <w:rPr>
                <w:rFonts w:eastAsia="DengXian"/>
                <w:color w:val="000000"/>
                <w:sz w:val="16"/>
                <w:szCs w:val="16"/>
              </w:rPr>
              <w:br/>
              <w:t>2. Thematic Coding</w:t>
            </w:r>
          </w:p>
        </w:tc>
        <w:tc>
          <w:tcPr>
            <w:tcW w:w="1051" w:type="dxa"/>
            <w:vAlign w:val="center"/>
          </w:tcPr>
          <w:p w14:paraId="27331F73"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Thailand</w:t>
            </w:r>
          </w:p>
        </w:tc>
        <w:tc>
          <w:tcPr>
            <w:tcW w:w="2144" w:type="dxa"/>
            <w:vAlign w:val="center"/>
          </w:tcPr>
          <w:p w14:paraId="6F4A4249"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 xml:space="preserve">Chinese graduate students in Thailand experienced a notably high level of stress, with the most significant emotional strain stemming from limited access to </w:t>
            </w:r>
            <w:r w:rsidRPr="003477F5">
              <w:rPr>
                <w:rFonts w:eastAsia="DengXian"/>
                <w:color w:val="000000"/>
                <w:sz w:val="16"/>
                <w:szCs w:val="16"/>
              </w:rPr>
              <w:lastRenderedPageBreak/>
              <w:t>Chinese cuisine and heavy academic workloads.</w:t>
            </w:r>
          </w:p>
        </w:tc>
      </w:tr>
      <w:tr w:rsidR="00111F33" w:rsidRPr="003477F5" w14:paraId="6C3453A3" w14:textId="77777777" w:rsidTr="003477F5">
        <w:tc>
          <w:tcPr>
            <w:tcW w:w="1317" w:type="dxa"/>
            <w:vAlign w:val="center"/>
          </w:tcPr>
          <w:p w14:paraId="708B8382"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lastRenderedPageBreak/>
              <w:t xml:space="preserve">Weidi &amp; </w:t>
            </w:r>
            <w:proofErr w:type="gramStart"/>
            <w:r w:rsidRPr="003477F5">
              <w:rPr>
                <w:rFonts w:eastAsia="DengXian"/>
                <w:color w:val="000000"/>
                <w:sz w:val="16"/>
                <w:szCs w:val="16"/>
              </w:rPr>
              <w:t>JeeChing  (</w:t>
            </w:r>
            <w:proofErr w:type="gramEnd"/>
            <w:r w:rsidRPr="003477F5">
              <w:rPr>
                <w:rFonts w:eastAsia="DengXian"/>
                <w:color w:val="000000"/>
                <w:sz w:val="16"/>
                <w:szCs w:val="16"/>
              </w:rPr>
              <w:t>2023)</w:t>
            </w:r>
          </w:p>
        </w:tc>
        <w:tc>
          <w:tcPr>
            <w:tcW w:w="1312" w:type="dxa"/>
            <w:vAlign w:val="center"/>
          </w:tcPr>
          <w:p w14:paraId="33410A43"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N=</w:t>
            </w:r>
            <w:proofErr w:type="gramStart"/>
            <w:r w:rsidRPr="003477F5">
              <w:rPr>
                <w:rFonts w:eastAsia="DengXian"/>
                <w:color w:val="000000"/>
                <w:sz w:val="16"/>
                <w:szCs w:val="16"/>
              </w:rPr>
              <w:t>490,Chinese</w:t>
            </w:r>
            <w:proofErr w:type="gramEnd"/>
            <w:r w:rsidRPr="003477F5">
              <w:rPr>
                <w:rFonts w:eastAsia="DengXian"/>
                <w:color w:val="000000"/>
                <w:sz w:val="16"/>
                <w:szCs w:val="16"/>
              </w:rPr>
              <w:t xml:space="preserve"> students</w:t>
            </w:r>
          </w:p>
        </w:tc>
        <w:tc>
          <w:tcPr>
            <w:tcW w:w="1164" w:type="dxa"/>
            <w:vAlign w:val="center"/>
          </w:tcPr>
          <w:p w14:paraId="613385BA"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Life satisfaction</w:t>
            </w:r>
          </w:p>
        </w:tc>
        <w:tc>
          <w:tcPr>
            <w:tcW w:w="1135" w:type="dxa"/>
            <w:vAlign w:val="center"/>
          </w:tcPr>
          <w:p w14:paraId="109E2529"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Not listed</w:t>
            </w:r>
          </w:p>
        </w:tc>
        <w:tc>
          <w:tcPr>
            <w:tcW w:w="1051" w:type="dxa"/>
            <w:vAlign w:val="center"/>
          </w:tcPr>
          <w:p w14:paraId="1E0461A6"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Quantitative</w:t>
            </w:r>
          </w:p>
        </w:tc>
        <w:tc>
          <w:tcPr>
            <w:tcW w:w="1229" w:type="dxa"/>
            <w:vAlign w:val="center"/>
          </w:tcPr>
          <w:p w14:paraId="2922E949"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 xml:space="preserve"> Questionnaires</w:t>
            </w:r>
          </w:p>
        </w:tc>
        <w:tc>
          <w:tcPr>
            <w:tcW w:w="1135" w:type="dxa"/>
            <w:vAlign w:val="center"/>
          </w:tcPr>
          <w:p w14:paraId="3B5C500A"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1. Composite reliability.</w:t>
            </w:r>
            <w:r w:rsidRPr="003477F5">
              <w:rPr>
                <w:rFonts w:eastAsia="DengXian"/>
                <w:color w:val="000000"/>
                <w:sz w:val="16"/>
                <w:szCs w:val="16"/>
              </w:rPr>
              <w:br/>
              <w:t xml:space="preserve"> 2. Average variance extracted value. </w:t>
            </w:r>
            <w:r w:rsidRPr="003477F5">
              <w:rPr>
                <w:rFonts w:eastAsia="DengXian"/>
                <w:color w:val="000000"/>
                <w:sz w:val="16"/>
                <w:szCs w:val="16"/>
              </w:rPr>
              <w:br/>
              <w:t>3. The variance inflation factor (VIF) values.</w:t>
            </w:r>
          </w:p>
        </w:tc>
        <w:tc>
          <w:tcPr>
            <w:tcW w:w="1051" w:type="dxa"/>
            <w:vAlign w:val="center"/>
          </w:tcPr>
          <w:p w14:paraId="5F776426"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Malaysia (twelve universities)</w:t>
            </w:r>
          </w:p>
        </w:tc>
        <w:tc>
          <w:tcPr>
            <w:tcW w:w="2144" w:type="dxa"/>
            <w:vAlign w:val="center"/>
          </w:tcPr>
          <w:p w14:paraId="024A01D1"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While most Chinese university students in Malaysia reported high life satisfaction, a minority experienced moderate to low satisfaction, which was associated with elevated levels of anxiety, stress, and limited use of emotion regulation strategies.</w:t>
            </w:r>
          </w:p>
        </w:tc>
      </w:tr>
      <w:tr w:rsidR="00111F33" w:rsidRPr="003477F5" w14:paraId="129381CF" w14:textId="77777777" w:rsidTr="003477F5">
        <w:tc>
          <w:tcPr>
            <w:tcW w:w="1317" w:type="dxa"/>
            <w:vAlign w:val="center"/>
          </w:tcPr>
          <w:p w14:paraId="2E799492"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Xu et al., (2025)</w:t>
            </w:r>
          </w:p>
        </w:tc>
        <w:tc>
          <w:tcPr>
            <w:tcW w:w="1312" w:type="dxa"/>
            <w:vAlign w:val="center"/>
          </w:tcPr>
          <w:p w14:paraId="0945754A"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N = 300, Chinese students</w:t>
            </w:r>
          </w:p>
        </w:tc>
        <w:tc>
          <w:tcPr>
            <w:tcW w:w="1164" w:type="dxa"/>
            <w:vAlign w:val="center"/>
          </w:tcPr>
          <w:p w14:paraId="48B15FF7"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Emotional expression</w:t>
            </w:r>
          </w:p>
        </w:tc>
        <w:tc>
          <w:tcPr>
            <w:tcW w:w="1135" w:type="dxa"/>
            <w:vAlign w:val="center"/>
          </w:tcPr>
          <w:p w14:paraId="57BB5687"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Not listed</w:t>
            </w:r>
          </w:p>
        </w:tc>
        <w:tc>
          <w:tcPr>
            <w:tcW w:w="1051" w:type="dxa"/>
            <w:vAlign w:val="center"/>
          </w:tcPr>
          <w:p w14:paraId="48F3640A"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Quantitative</w:t>
            </w:r>
          </w:p>
        </w:tc>
        <w:tc>
          <w:tcPr>
            <w:tcW w:w="1229" w:type="dxa"/>
            <w:vAlign w:val="center"/>
          </w:tcPr>
          <w:p w14:paraId="3C51BC29"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Questionnaires</w:t>
            </w:r>
          </w:p>
        </w:tc>
        <w:tc>
          <w:tcPr>
            <w:tcW w:w="1135" w:type="dxa"/>
            <w:vAlign w:val="center"/>
          </w:tcPr>
          <w:p w14:paraId="26AC3348"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1. Exploratory factor analysis,</w:t>
            </w:r>
            <w:r w:rsidRPr="003477F5">
              <w:rPr>
                <w:rFonts w:eastAsia="DengXian"/>
                <w:color w:val="000000"/>
                <w:sz w:val="16"/>
                <w:szCs w:val="16"/>
              </w:rPr>
              <w:br/>
              <w:t>2. Confirmatory factor analysis</w:t>
            </w:r>
          </w:p>
        </w:tc>
        <w:tc>
          <w:tcPr>
            <w:tcW w:w="1051" w:type="dxa"/>
            <w:vAlign w:val="center"/>
          </w:tcPr>
          <w:p w14:paraId="37382873"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Malaysia (a public university)</w:t>
            </w:r>
          </w:p>
        </w:tc>
        <w:tc>
          <w:tcPr>
            <w:tcW w:w="2144" w:type="dxa"/>
            <w:vAlign w:val="center"/>
          </w:tcPr>
          <w:p w14:paraId="00748EB6"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Chinese international students often associated generalized emotional intensity with negative experiences such as anxiety, homesickness, and emotional regulation challenges, particularly when emotional expressions lacked specific context.</w:t>
            </w:r>
          </w:p>
        </w:tc>
      </w:tr>
      <w:tr w:rsidR="00111F33" w:rsidRPr="003477F5" w14:paraId="4B0A1F7A" w14:textId="77777777" w:rsidTr="003477F5">
        <w:tc>
          <w:tcPr>
            <w:tcW w:w="1317" w:type="dxa"/>
            <w:vAlign w:val="center"/>
          </w:tcPr>
          <w:p w14:paraId="3FE7A3B0"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Yue et al. (2024)</w:t>
            </w:r>
          </w:p>
        </w:tc>
        <w:tc>
          <w:tcPr>
            <w:tcW w:w="1312" w:type="dxa"/>
            <w:vAlign w:val="center"/>
          </w:tcPr>
          <w:p w14:paraId="347F72D7"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N=100, Chinese students</w:t>
            </w:r>
          </w:p>
        </w:tc>
        <w:tc>
          <w:tcPr>
            <w:tcW w:w="1164" w:type="dxa"/>
            <w:vAlign w:val="center"/>
          </w:tcPr>
          <w:p w14:paraId="18656073"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Psychological resources</w:t>
            </w:r>
          </w:p>
        </w:tc>
        <w:tc>
          <w:tcPr>
            <w:tcW w:w="1135" w:type="dxa"/>
            <w:vAlign w:val="center"/>
          </w:tcPr>
          <w:p w14:paraId="0431D40D"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Social cognitive model</w:t>
            </w:r>
          </w:p>
        </w:tc>
        <w:tc>
          <w:tcPr>
            <w:tcW w:w="1051" w:type="dxa"/>
            <w:vAlign w:val="center"/>
          </w:tcPr>
          <w:p w14:paraId="06A0BA03"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Quantitative</w:t>
            </w:r>
          </w:p>
        </w:tc>
        <w:tc>
          <w:tcPr>
            <w:tcW w:w="1229" w:type="dxa"/>
            <w:vAlign w:val="center"/>
          </w:tcPr>
          <w:p w14:paraId="5F0CBCE9"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Questionnaires</w:t>
            </w:r>
          </w:p>
        </w:tc>
        <w:tc>
          <w:tcPr>
            <w:tcW w:w="1135" w:type="dxa"/>
            <w:vAlign w:val="center"/>
          </w:tcPr>
          <w:p w14:paraId="06B81CDA"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1. Demographic evaluation.</w:t>
            </w:r>
            <w:r w:rsidRPr="003477F5">
              <w:rPr>
                <w:rFonts w:eastAsia="DengXian"/>
                <w:color w:val="000000"/>
                <w:sz w:val="16"/>
                <w:szCs w:val="16"/>
              </w:rPr>
              <w:br/>
              <w:t xml:space="preserve">2. KMO and Bartlett’s </w:t>
            </w:r>
            <w:r w:rsidRPr="003477F5">
              <w:rPr>
                <w:rFonts w:eastAsia="DengXian"/>
                <w:color w:val="000000"/>
                <w:sz w:val="16"/>
                <w:szCs w:val="16"/>
              </w:rPr>
              <w:lastRenderedPageBreak/>
              <w:t xml:space="preserve">test. </w:t>
            </w:r>
            <w:r w:rsidRPr="003477F5">
              <w:rPr>
                <w:rFonts w:eastAsia="DengXian"/>
                <w:color w:val="000000"/>
                <w:sz w:val="16"/>
                <w:szCs w:val="16"/>
              </w:rPr>
              <w:br/>
              <w:t>3. Descriptive statistics.</w:t>
            </w:r>
            <w:r w:rsidRPr="003477F5">
              <w:rPr>
                <w:rFonts w:eastAsia="DengXian"/>
                <w:color w:val="000000"/>
                <w:sz w:val="16"/>
                <w:szCs w:val="16"/>
              </w:rPr>
              <w:br/>
              <w:t>4. Regression analysis.</w:t>
            </w:r>
            <w:r w:rsidRPr="003477F5">
              <w:rPr>
                <w:rFonts w:eastAsia="DengXian"/>
                <w:color w:val="000000"/>
                <w:sz w:val="16"/>
                <w:szCs w:val="16"/>
              </w:rPr>
              <w:br/>
              <w:t>5. Correlation analysis.</w:t>
            </w:r>
          </w:p>
        </w:tc>
        <w:tc>
          <w:tcPr>
            <w:tcW w:w="1051" w:type="dxa"/>
            <w:vAlign w:val="center"/>
          </w:tcPr>
          <w:p w14:paraId="60378161"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lastRenderedPageBreak/>
              <w:t>Malaysia</w:t>
            </w:r>
          </w:p>
        </w:tc>
        <w:tc>
          <w:tcPr>
            <w:tcW w:w="2144" w:type="dxa"/>
            <w:vAlign w:val="center"/>
          </w:tcPr>
          <w:p w14:paraId="4C6B4A31"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 xml:space="preserve">Chinese international students in Malaysia experienced psychological challenges such as </w:t>
            </w:r>
            <w:r w:rsidRPr="003477F5">
              <w:rPr>
                <w:rFonts w:eastAsia="DengXian"/>
                <w:color w:val="000000"/>
                <w:sz w:val="16"/>
                <w:szCs w:val="16"/>
              </w:rPr>
              <w:lastRenderedPageBreak/>
              <w:t>stress and cultural misunderstanding during their adaptation, particularly in the early stages.</w:t>
            </w:r>
          </w:p>
        </w:tc>
      </w:tr>
      <w:tr w:rsidR="00111F33" w:rsidRPr="003477F5" w14:paraId="4B7AF412" w14:textId="77777777" w:rsidTr="003477F5">
        <w:tc>
          <w:tcPr>
            <w:tcW w:w="1317" w:type="dxa"/>
            <w:vAlign w:val="center"/>
          </w:tcPr>
          <w:p w14:paraId="5E6677D1"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lastRenderedPageBreak/>
              <w:t>Zhang, &amp; Nimehchisalem, (2023)</w:t>
            </w:r>
          </w:p>
        </w:tc>
        <w:tc>
          <w:tcPr>
            <w:tcW w:w="1312" w:type="dxa"/>
            <w:vAlign w:val="center"/>
          </w:tcPr>
          <w:p w14:paraId="1C0F675E"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N=50, Chinese students</w:t>
            </w:r>
          </w:p>
        </w:tc>
        <w:tc>
          <w:tcPr>
            <w:tcW w:w="1164" w:type="dxa"/>
            <w:vAlign w:val="center"/>
          </w:tcPr>
          <w:p w14:paraId="15FD3DD8"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Speaking Anxiety</w:t>
            </w:r>
          </w:p>
        </w:tc>
        <w:tc>
          <w:tcPr>
            <w:tcW w:w="1135" w:type="dxa"/>
            <w:vAlign w:val="center"/>
          </w:tcPr>
          <w:p w14:paraId="2F3A3FE4"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Not listed</w:t>
            </w:r>
          </w:p>
        </w:tc>
        <w:tc>
          <w:tcPr>
            <w:tcW w:w="1051" w:type="dxa"/>
            <w:vAlign w:val="center"/>
          </w:tcPr>
          <w:p w14:paraId="68B1DF0C"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An explanatory mixed study</w:t>
            </w:r>
          </w:p>
        </w:tc>
        <w:tc>
          <w:tcPr>
            <w:tcW w:w="1229" w:type="dxa"/>
            <w:vAlign w:val="center"/>
          </w:tcPr>
          <w:p w14:paraId="0AC6CBAB" w14:textId="4B9B69AA"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 xml:space="preserve">Questionnaires and </w:t>
            </w:r>
            <w:proofErr w:type="spellStart"/>
            <w:r w:rsidRPr="003477F5">
              <w:rPr>
                <w:rFonts w:eastAsia="DengXian"/>
                <w:color w:val="000000"/>
                <w:sz w:val="16"/>
                <w:szCs w:val="16"/>
              </w:rPr>
              <w:t>semistructured</w:t>
            </w:r>
            <w:proofErr w:type="spellEnd"/>
            <w:r w:rsidRPr="003477F5">
              <w:rPr>
                <w:rFonts w:eastAsia="DengXian"/>
                <w:color w:val="000000"/>
                <w:sz w:val="16"/>
                <w:szCs w:val="16"/>
              </w:rPr>
              <w:t xml:space="preserve"> interviews</w:t>
            </w:r>
          </w:p>
        </w:tc>
        <w:tc>
          <w:tcPr>
            <w:tcW w:w="1135" w:type="dxa"/>
            <w:vAlign w:val="center"/>
          </w:tcPr>
          <w:p w14:paraId="07801FB7" w14:textId="0FD00D04"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1. Independent samples T Test.</w:t>
            </w:r>
            <w:r w:rsidRPr="003477F5">
              <w:rPr>
                <w:rFonts w:eastAsia="DengXian"/>
                <w:color w:val="000000"/>
                <w:sz w:val="16"/>
                <w:szCs w:val="16"/>
              </w:rPr>
              <w:br/>
              <w:t>2. Descriptive and inferential statistics</w:t>
            </w:r>
            <w:r w:rsidRPr="003477F5">
              <w:rPr>
                <w:rFonts w:eastAsia="DengXian"/>
                <w:color w:val="000000"/>
                <w:sz w:val="16"/>
                <w:szCs w:val="16"/>
              </w:rPr>
              <w:br/>
              <w:t>3. Thematic analysis</w:t>
            </w:r>
          </w:p>
        </w:tc>
        <w:tc>
          <w:tcPr>
            <w:tcW w:w="1051" w:type="dxa"/>
            <w:vAlign w:val="center"/>
          </w:tcPr>
          <w:p w14:paraId="594D529F"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Malaysia (a public university)</w:t>
            </w:r>
          </w:p>
        </w:tc>
        <w:tc>
          <w:tcPr>
            <w:tcW w:w="2144" w:type="dxa"/>
            <w:vAlign w:val="center"/>
          </w:tcPr>
          <w:p w14:paraId="06677EDF"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Chinese students experienced significantly higher levels of speaking anxiety in face-to-face classes than in online settings, primarily due to fear of face-to-face communication, peer pressure, and environmental changes. Negative emotions such as embarrassment, nervousness, and fear were intensified by being the center of attention, sudden shifts in study environments, and unfamiliarity with using English in public.</w:t>
            </w:r>
          </w:p>
        </w:tc>
      </w:tr>
      <w:tr w:rsidR="00111F33" w:rsidRPr="003477F5" w14:paraId="57DDFA62" w14:textId="77777777" w:rsidTr="003477F5">
        <w:tc>
          <w:tcPr>
            <w:tcW w:w="1317" w:type="dxa"/>
            <w:vAlign w:val="center"/>
          </w:tcPr>
          <w:p w14:paraId="46F2462F"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Zhang &amp; Yik, (2024)</w:t>
            </w:r>
          </w:p>
        </w:tc>
        <w:tc>
          <w:tcPr>
            <w:tcW w:w="1312" w:type="dxa"/>
            <w:vAlign w:val="center"/>
          </w:tcPr>
          <w:p w14:paraId="577B4546"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N=21, Chinese students</w:t>
            </w:r>
          </w:p>
        </w:tc>
        <w:tc>
          <w:tcPr>
            <w:tcW w:w="1164" w:type="dxa"/>
            <w:vAlign w:val="center"/>
          </w:tcPr>
          <w:p w14:paraId="2F1D8438"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Presentation Anxiety</w:t>
            </w:r>
          </w:p>
        </w:tc>
        <w:tc>
          <w:tcPr>
            <w:tcW w:w="1135" w:type="dxa"/>
            <w:vAlign w:val="center"/>
          </w:tcPr>
          <w:p w14:paraId="1A662081"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1. Self-efficacy theory</w:t>
            </w:r>
            <w:r w:rsidRPr="003477F5">
              <w:rPr>
                <w:rFonts w:eastAsia="DengXian"/>
                <w:color w:val="000000"/>
                <w:sz w:val="16"/>
                <w:szCs w:val="16"/>
              </w:rPr>
              <w:br/>
            </w:r>
            <w:r w:rsidRPr="003477F5">
              <w:rPr>
                <w:rFonts w:eastAsia="DengXian"/>
                <w:color w:val="000000"/>
                <w:sz w:val="16"/>
                <w:szCs w:val="16"/>
              </w:rPr>
              <w:lastRenderedPageBreak/>
              <w:t>2. Expectation</w:t>
            </w:r>
            <w:r w:rsidRPr="003477F5">
              <w:rPr>
                <w:rFonts w:eastAsia="DengXian"/>
                <w:color w:val="000000"/>
                <w:sz w:val="16"/>
                <w:szCs w:val="16"/>
              </w:rPr>
              <w:br/>
              <w:t>theory</w:t>
            </w:r>
          </w:p>
        </w:tc>
        <w:tc>
          <w:tcPr>
            <w:tcW w:w="1051" w:type="dxa"/>
            <w:vAlign w:val="center"/>
          </w:tcPr>
          <w:p w14:paraId="5AF9A544"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lastRenderedPageBreak/>
              <w:t>A mixed-methods approach</w:t>
            </w:r>
          </w:p>
        </w:tc>
        <w:tc>
          <w:tcPr>
            <w:tcW w:w="1229" w:type="dxa"/>
            <w:vAlign w:val="center"/>
          </w:tcPr>
          <w:p w14:paraId="36460895" w14:textId="790F9206"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 xml:space="preserve"> </w:t>
            </w:r>
            <w:proofErr w:type="spellStart"/>
            <w:r w:rsidRPr="003477F5">
              <w:rPr>
                <w:rFonts w:eastAsia="DengXian"/>
                <w:color w:val="000000"/>
                <w:sz w:val="16"/>
                <w:szCs w:val="16"/>
              </w:rPr>
              <w:t>Semistructured</w:t>
            </w:r>
            <w:proofErr w:type="spellEnd"/>
            <w:r w:rsidRPr="003477F5">
              <w:rPr>
                <w:rFonts w:eastAsia="DengXian"/>
                <w:color w:val="000000"/>
                <w:sz w:val="16"/>
                <w:szCs w:val="16"/>
              </w:rPr>
              <w:t xml:space="preserve"> </w:t>
            </w:r>
            <w:r w:rsidRPr="003477F5">
              <w:rPr>
                <w:rFonts w:eastAsia="DengXian"/>
                <w:color w:val="000000"/>
                <w:sz w:val="16"/>
                <w:szCs w:val="16"/>
              </w:rPr>
              <w:lastRenderedPageBreak/>
              <w:t xml:space="preserve">interviews </w:t>
            </w:r>
            <w:proofErr w:type="gramStart"/>
            <w:r w:rsidRPr="003477F5">
              <w:rPr>
                <w:rFonts w:eastAsia="DengXian"/>
                <w:color w:val="000000"/>
                <w:sz w:val="16"/>
                <w:szCs w:val="16"/>
              </w:rPr>
              <w:t>and  questionnaires</w:t>
            </w:r>
            <w:proofErr w:type="gramEnd"/>
          </w:p>
        </w:tc>
        <w:tc>
          <w:tcPr>
            <w:tcW w:w="1135" w:type="dxa"/>
            <w:vAlign w:val="center"/>
          </w:tcPr>
          <w:p w14:paraId="37C3FEAB"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lastRenderedPageBreak/>
              <w:t>Not listed</w:t>
            </w:r>
          </w:p>
        </w:tc>
        <w:tc>
          <w:tcPr>
            <w:tcW w:w="1051" w:type="dxa"/>
            <w:vAlign w:val="center"/>
          </w:tcPr>
          <w:p w14:paraId="750DA4FC"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Malaysia (a public university)</w:t>
            </w:r>
          </w:p>
        </w:tc>
        <w:tc>
          <w:tcPr>
            <w:tcW w:w="2144" w:type="dxa"/>
            <w:vAlign w:val="center"/>
          </w:tcPr>
          <w:p w14:paraId="277F4099" w14:textId="77777777" w:rsidR="001B6B0B" w:rsidRPr="003477F5" w:rsidRDefault="00000000" w:rsidP="001B6B0B">
            <w:pPr>
              <w:pStyle w:val="NormalWeb"/>
              <w:spacing w:before="0" w:beforeAutospacing="0" w:after="0" w:afterAutospacing="0"/>
              <w:rPr>
                <w:rFonts w:eastAsia="DengXian"/>
                <w:color w:val="000000"/>
                <w:sz w:val="16"/>
                <w:szCs w:val="16"/>
              </w:rPr>
            </w:pPr>
            <w:proofErr w:type="gramStart"/>
            <w:r w:rsidRPr="003477F5">
              <w:rPr>
                <w:rFonts w:eastAsia="DengXian"/>
                <w:color w:val="000000"/>
                <w:sz w:val="16"/>
                <w:szCs w:val="16"/>
              </w:rPr>
              <w:t>The majority of</w:t>
            </w:r>
            <w:proofErr w:type="gramEnd"/>
            <w:r w:rsidRPr="003477F5">
              <w:rPr>
                <w:rFonts w:eastAsia="DengXian"/>
                <w:color w:val="000000"/>
                <w:sz w:val="16"/>
                <w:szCs w:val="16"/>
              </w:rPr>
              <w:t xml:space="preserve"> Chinese international students experienced </w:t>
            </w:r>
            <w:r w:rsidRPr="003477F5">
              <w:rPr>
                <w:rFonts w:eastAsia="DengXian"/>
                <w:color w:val="000000"/>
                <w:sz w:val="16"/>
                <w:szCs w:val="16"/>
              </w:rPr>
              <w:lastRenderedPageBreak/>
              <w:t>significant public speaking anxiety, as evidenced by stuttering, hand tremors, overuse of filler words, and heavy reliance on scripts.  This anxiety creates both psychological and emotional barriers to effective academic communication.</w:t>
            </w:r>
          </w:p>
        </w:tc>
      </w:tr>
      <w:tr w:rsidR="00111F33" w:rsidRPr="003477F5" w14:paraId="3771329F" w14:textId="77777777" w:rsidTr="003477F5">
        <w:tc>
          <w:tcPr>
            <w:tcW w:w="1317" w:type="dxa"/>
            <w:vAlign w:val="center"/>
          </w:tcPr>
          <w:p w14:paraId="79DB6268" w14:textId="77777777" w:rsidR="001B6B0B" w:rsidRPr="003477F5" w:rsidRDefault="00000000" w:rsidP="001B6B0B">
            <w:pPr>
              <w:pStyle w:val="NormalWeb"/>
              <w:spacing w:before="0" w:beforeAutospacing="0" w:after="0" w:afterAutospacing="0"/>
              <w:rPr>
                <w:rFonts w:eastAsia="DengXian"/>
                <w:color w:val="000000"/>
                <w:sz w:val="16"/>
                <w:szCs w:val="16"/>
              </w:rPr>
            </w:pPr>
            <w:proofErr w:type="gramStart"/>
            <w:r w:rsidRPr="003477F5">
              <w:rPr>
                <w:rFonts w:eastAsia="DengXian"/>
                <w:color w:val="000000"/>
                <w:sz w:val="16"/>
                <w:szCs w:val="16"/>
              </w:rPr>
              <w:lastRenderedPageBreak/>
              <w:t>Zhao,  (</w:t>
            </w:r>
            <w:proofErr w:type="gramEnd"/>
            <w:r w:rsidRPr="003477F5">
              <w:rPr>
                <w:rFonts w:eastAsia="DengXian"/>
                <w:color w:val="000000"/>
                <w:sz w:val="16"/>
                <w:szCs w:val="16"/>
              </w:rPr>
              <w:t>2025)</w:t>
            </w:r>
          </w:p>
        </w:tc>
        <w:tc>
          <w:tcPr>
            <w:tcW w:w="1312" w:type="dxa"/>
            <w:vAlign w:val="center"/>
          </w:tcPr>
          <w:p w14:paraId="705B23B1"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N=438, Chinese students</w:t>
            </w:r>
          </w:p>
        </w:tc>
        <w:tc>
          <w:tcPr>
            <w:tcW w:w="1164" w:type="dxa"/>
            <w:vAlign w:val="center"/>
          </w:tcPr>
          <w:p w14:paraId="73753D80"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Psychological adaptation</w:t>
            </w:r>
          </w:p>
        </w:tc>
        <w:tc>
          <w:tcPr>
            <w:tcW w:w="1135" w:type="dxa"/>
            <w:vAlign w:val="center"/>
          </w:tcPr>
          <w:p w14:paraId="73C54F9B"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Acculturation theory</w:t>
            </w:r>
          </w:p>
        </w:tc>
        <w:tc>
          <w:tcPr>
            <w:tcW w:w="1051" w:type="dxa"/>
            <w:vAlign w:val="center"/>
          </w:tcPr>
          <w:p w14:paraId="738BF41A"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Quantitative</w:t>
            </w:r>
          </w:p>
        </w:tc>
        <w:tc>
          <w:tcPr>
            <w:tcW w:w="1229" w:type="dxa"/>
            <w:vAlign w:val="center"/>
          </w:tcPr>
          <w:p w14:paraId="5B2080F4"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Online questionnaires</w:t>
            </w:r>
          </w:p>
        </w:tc>
        <w:tc>
          <w:tcPr>
            <w:tcW w:w="1135" w:type="dxa"/>
            <w:vAlign w:val="center"/>
          </w:tcPr>
          <w:p w14:paraId="0900060F"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1. Descriptive and inferential analysis,</w:t>
            </w:r>
            <w:r w:rsidRPr="003477F5">
              <w:rPr>
                <w:rFonts w:eastAsia="DengXian"/>
                <w:color w:val="000000"/>
                <w:sz w:val="16"/>
                <w:szCs w:val="16"/>
              </w:rPr>
              <w:br/>
              <w:t>2. Correlation analysis,</w:t>
            </w:r>
            <w:r w:rsidRPr="003477F5">
              <w:rPr>
                <w:rFonts w:eastAsia="DengXian"/>
                <w:color w:val="000000"/>
                <w:sz w:val="16"/>
                <w:szCs w:val="16"/>
              </w:rPr>
              <w:br/>
              <w:t>3. Confirmatory factor analysis (CFA)</w:t>
            </w:r>
          </w:p>
        </w:tc>
        <w:tc>
          <w:tcPr>
            <w:tcW w:w="1051" w:type="dxa"/>
            <w:vAlign w:val="center"/>
          </w:tcPr>
          <w:p w14:paraId="60F512C3"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Malaysia</w:t>
            </w:r>
          </w:p>
        </w:tc>
        <w:tc>
          <w:tcPr>
            <w:tcW w:w="2144" w:type="dxa"/>
            <w:vAlign w:val="center"/>
          </w:tcPr>
          <w:p w14:paraId="34DDAE37"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Negative emotions among Chinese international students in Malaysia were alleviated through social media use, particularly when motivated by information seeking and social connection.</w:t>
            </w:r>
          </w:p>
        </w:tc>
      </w:tr>
      <w:tr w:rsidR="00111F33" w:rsidRPr="003477F5" w14:paraId="63DB56BD" w14:textId="77777777" w:rsidTr="003477F5">
        <w:tc>
          <w:tcPr>
            <w:tcW w:w="1317" w:type="dxa"/>
            <w:vAlign w:val="center"/>
          </w:tcPr>
          <w:p w14:paraId="0CAFD1E9"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Zheng et al., (2025)</w:t>
            </w:r>
          </w:p>
        </w:tc>
        <w:tc>
          <w:tcPr>
            <w:tcW w:w="1312" w:type="dxa"/>
            <w:vAlign w:val="center"/>
          </w:tcPr>
          <w:p w14:paraId="50148A72"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N=40, Chinese students</w:t>
            </w:r>
          </w:p>
        </w:tc>
        <w:tc>
          <w:tcPr>
            <w:tcW w:w="1164" w:type="dxa"/>
            <w:vAlign w:val="center"/>
          </w:tcPr>
          <w:p w14:paraId="3F101719"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Academic stress</w:t>
            </w:r>
          </w:p>
        </w:tc>
        <w:tc>
          <w:tcPr>
            <w:tcW w:w="1135" w:type="dxa"/>
            <w:vAlign w:val="center"/>
          </w:tcPr>
          <w:p w14:paraId="6752F232"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Grounded theory</w:t>
            </w:r>
          </w:p>
        </w:tc>
        <w:tc>
          <w:tcPr>
            <w:tcW w:w="1051" w:type="dxa"/>
            <w:vAlign w:val="center"/>
          </w:tcPr>
          <w:p w14:paraId="74225961"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Qualitative</w:t>
            </w:r>
          </w:p>
        </w:tc>
        <w:tc>
          <w:tcPr>
            <w:tcW w:w="1229" w:type="dxa"/>
            <w:vAlign w:val="center"/>
          </w:tcPr>
          <w:p w14:paraId="64CBC9AF"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In person or online interviews</w:t>
            </w:r>
          </w:p>
        </w:tc>
        <w:tc>
          <w:tcPr>
            <w:tcW w:w="1135" w:type="dxa"/>
            <w:vAlign w:val="center"/>
          </w:tcPr>
          <w:p w14:paraId="79052A8B"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Open coding, axial coding, and selective coding.</w:t>
            </w:r>
          </w:p>
        </w:tc>
        <w:tc>
          <w:tcPr>
            <w:tcW w:w="1051" w:type="dxa"/>
            <w:vAlign w:val="center"/>
          </w:tcPr>
          <w:p w14:paraId="563E0CE2"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Thailand (two public universities)</w:t>
            </w:r>
          </w:p>
        </w:tc>
        <w:tc>
          <w:tcPr>
            <w:tcW w:w="2144" w:type="dxa"/>
            <w:vAlign w:val="center"/>
          </w:tcPr>
          <w:p w14:paraId="258113A5" w14:textId="77777777" w:rsidR="001B6B0B" w:rsidRPr="003477F5" w:rsidRDefault="00000000" w:rsidP="001B6B0B">
            <w:pPr>
              <w:pStyle w:val="NormalWeb"/>
              <w:spacing w:before="0" w:beforeAutospacing="0" w:after="0" w:afterAutospacing="0"/>
              <w:rPr>
                <w:rFonts w:eastAsia="DengXian"/>
                <w:color w:val="000000"/>
                <w:sz w:val="16"/>
                <w:szCs w:val="16"/>
              </w:rPr>
            </w:pPr>
            <w:r w:rsidRPr="003477F5">
              <w:rPr>
                <w:rFonts w:eastAsia="DengXian"/>
                <w:color w:val="000000"/>
                <w:sz w:val="16"/>
                <w:szCs w:val="16"/>
              </w:rPr>
              <w:t xml:space="preserve">Five major sources of academic adaptation stress among Chinese international students in Thailand: language adaptation, time management, student-teacher relationships, self-efficacy, and </w:t>
            </w:r>
            <w:r w:rsidRPr="003477F5">
              <w:rPr>
                <w:rFonts w:eastAsia="DengXian"/>
                <w:color w:val="000000"/>
                <w:sz w:val="16"/>
                <w:szCs w:val="16"/>
              </w:rPr>
              <w:lastRenderedPageBreak/>
              <w:t>external expectations, with language adaptation stress emerging as the most significant. Master’s students experienced greater stress related to language and time, while doctoral students faced higher pressure from role conflict and external expectations.</w:t>
            </w:r>
          </w:p>
        </w:tc>
      </w:tr>
    </w:tbl>
    <w:p w14:paraId="17B8A680" w14:textId="77777777" w:rsidR="001B6B0B" w:rsidRDefault="001B6B0B" w:rsidP="001B6B0B">
      <w:pPr>
        <w:pStyle w:val="NormalWeb"/>
        <w:spacing w:before="0" w:beforeAutospacing="0" w:after="0" w:afterAutospacing="0"/>
        <w:rPr>
          <w:b/>
          <w:bCs/>
          <w:sz w:val="20"/>
          <w:szCs w:val="20"/>
        </w:rPr>
        <w:sectPr w:rsidR="001B6B0B" w:rsidSect="001B6B0B">
          <w:headerReference w:type="even" r:id="rId8"/>
          <w:headerReference w:type="default" r:id="rId9"/>
          <w:footerReference w:type="even" r:id="rId10"/>
          <w:footerReference w:type="default" r:id="rId11"/>
          <w:headerReference w:type="first" r:id="rId12"/>
          <w:footerReference w:type="first" r:id="rId13"/>
          <w:pgSz w:w="12960" w:h="8640" w:orient="landscape" w:code="184"/>
          <w:pgMar w:top="720" w:right="720" w:bottom="720" w:left="720" w:header="720" w:footer="720" w:gutter="720"/>
          <w:pgNumType w:start="1"/>
          <w:cols w:space="720"/>
          <w:titlePg/>
          <w:docGrid w:linePitch="326"/>
        </w:sectPr>
      </w:pPr>
    </w:p>
    <w:p w14:paraId="27EF7B8F" w14:textId="77777777" w:rsidR="008B4BBF" w:rsidRPr="008B4BBF" w:rsidRDefault="008B4BBF" w:rsidP="00B51F52">
      <w:pPr>
        <w:pStyle w:val="Body"/>
        <w:pBdr>
          <w:top w:val="single" w:sz="4" w:space="6" w:color="auto"/>
          <w:bottom w:val="single" w:sz="4" w:space="1" w:color="auto"/>
        </w:pBdr>
        <w:ind w:firstLine="0"/>
      </w:pPr>
    </w:p>
    <w:sectPr w:rsidR="008B4BBF" w:rsidRPr="008B4BBF" w:rsidSect="001B6B0B">
      <w:pgSz w:w="8640" w:h="12960" w:code="184"/>
      <w:pgMar w:top="720" w:right="720" w:bottom="720" w:left="720" w:header="720" w:footer="720" w:gutter="72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95DAD" w14:textId="77777777" w:rsidR="0005525C" w:rsidRDefault="0005525C">
      <w:pPr>
        <w:spacing w:line="240" w:lineRule="auto"/>
      </w:pPr>
      <w:r>
        <w:separator/>
      </w:r>
    </w:p>
  </w:endnote>
  <w:endnote w:type="continuationSeparator" w:id="0">
    <w:p w14:paraId="1BB325B4" w14:textId="77777777" w:rsidR="0005525C" w:rsidRDefault="000552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2C063" w14:textId="77777777" w:rsidR="00C709FE" w:rsidRPr="00074D2A" w:rsidRDefault="00000000" w:rsidP="00A26293">
    <w:pPr>
      <w:pStyle w:val="Footer"/>
      <w:spacing w:before="120" w:line="240" w:lineRule="auto"/>
      <w:jc w:val="center"/>
      <w:rPr>
        <w:sz w:val="20"/>
      </w:rPr>
    </w:pPr>
    <w:r w:rsidRPr="00074D2A">
      <w:rPr>
        <w:sz w:val="20"/>
      </w:rPr>
      <w:fldChar w:fldCharType="begin"/>
    </w:r>
    <w:r w:rsidRPr="00074D2A">
      <w:rPr>
        <w:sz w:val="20"/>
      </w:rPr>
      <w:instrText xml:space="preserve"> PAGE   \* MERGEFORMAT </w:instrText>
    </w:r>
    <w:r w:rsidRPr="00074D2A">
      <w:rPr>
        <w:sz w:val="20"/>
      </w:rPr>
      <w:fldChar w:fldCharType="separate"/>
    </w:r>
    <w:r w:rsidRPr="00074D2A">
      <w:rPr>
        <w:sz w:val="20"/>
      </w:rPr>
      <w:t>2</w:t>
    </w:r>
    <w:r w:rsidRPr="00074D2A">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DA0FE" w14:textId="77777777" w:rsidR="001C7265" w:rsidRPr="00D16D3E" w:rsidRDefault="00000000" w:rsidP="00A26293">
    <w:pPr>
      <w:pStyle w:val="Footer"/>
      <w:spacing w:before="120" w:line="240" w:lineRule="auto"/>
      <w:jc w:val="center"/>
      <w:rPr>
        <w:sz w:val="20"/>
      </w:rPr>
    </w:pPr>
    <w:r w:rsidRPr="00074D2A">
      <w:rPr>
        <w:sz w:val="20"/>
      </w:rPr>
      <w:fldChar w:fldCharType="begin"/>
    </w:r>
    <w:r w:rsidRPr="00074D2A">
      <w:rPr>
        <w:sz w:val="20"/>
      </w:rPr>
      <w:instrText xml:space="preserve"> PAGE   \* MERGEFORMAT </w:instrText>
    </w:r>
    <w:r w:rsidRPr="00074D2A">
      <w:rPr>
        <w:sz w:val="20"/>
      </w:rPr>
      <w:fldChar w:fldCharType="separate"/>
    </w:r>
    <w:r>
      <w:rPr>
        <w:sz w:val="20"/>
      </w:rPr>
      <w:t>2</w:t>
    </w:r>
    <w:r w:rsidRPr="00074D2A">
      <w:rP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097831882"/>
      <w:docPartObj>
        <w:docPartGallery w:val="Page Numbers (Bottom of Page)"/>
        <w:docPartUnique/>
      </w:docPartObj>
    </w:sdtPr>
    <w:sdtEndPr>
      <w:rPr>
        <w:noProof/>
      </w:rPr>
    </w:sdtEndPr>
    <w:sdtContent>
      <w:p w14:paraId="199491F1" w14:textId="77777777" w:rsidR="000D6F88" w:rsidRPr="00FB1543" w:rsidRDefault="00000000" w:rsidP="00FB1543">
        <w:pPr>
          <w:pStyle w:val="Footer"/>
          <w:jc w:val="center"/>
          <w:rPr>
            <w:sz w:val="20"/>
          </w:rPr>
        </w:pPr>
        <w:r w:rsidRPr="00892AA7">
          <w:rPr>
            <w:sz w:val="20"/>
          </w:rPr>
          <w:fldChar w:fldCharType="begin"/>
        </w:r>
        <w:r w:rsidRPr="00892AA7">
          <w:rPr>
            <w:sz w:val="20"/>
          </w:rPr>
          <w:instrText xml:space="preserve"> PAGE   \* MERGEFORMAT </w:instrText>
        </w:r>
        <w:r w:rsidRPr="00892AA7">
          <w:rPr>
            <w:sz w:val="20"/>
          </w:rPr>
          <w:fldChar w:fldCharType="separate"/>
        </w:r>
        <w:r w:rsidRPr="00892AA7">
          <w:rPr>
            <w:noProof/>
            <w:sz w:val="20"/>
          </w:rPr>
          <w:t>301</w:t>
        </w:r>
        <w:r w:rsidRPr="00892AA7">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9B716" w14:textId="77777777" w:rsidR="0005525C" w:rsidRDefault="0005525C">
      <w:pPr>
        <w:spacing w:line="240" w:lineRule="auto"/>
      </w:pPr>
      <w:r>
        <w:separator/>
      </w:r>
    </w:p>
  </w:footnote>
  <w:footnote w:type="continuationSeparator" w:id="0">
    <w:p w14:paraId="49DD64DE" w14:textId="77777777" w:rsidR="0005525C" w:rsidRDefault="000552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629B5" w14:textId="3C7AA089" w:rsidR="000D6F88" w:rsidRPr="00074D2A" w:rsidRDefault="00B01FCB" w:rsidP="00FB1543">
    <w:pPr>
      <w:pStyle w:val="Footer"/>
      <w:pBdr>
        <w:bottom w:val="single" w:sz="4" w:space="4" w:color="auto"/>
      </w:pBdr>
      <w:tabs>
        <w:tab w:val="clear" w:pos="4320"/>
        <w:tab w:val="right" w:pos="6750"/>
      </w:tabs>
      <w:spacing w:before="120" w:after="120" w:line="240" w:lineRule="auto"/>
      <w:rPr>
        <w:sz w:val="20"/>
      </w:rPr>
    </w:pPr>
    <w:r>
      <w:rPr>
        <w:i/>
        <w:sz w:val="20"/>
        <w:lang w:bidi="ne-NP"/>
      </w:rPr>
      <w:t xml:space="preserve">Xue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A38BD" w14:textId="4FAB5CD7" w:rsidR="00DD098D" w:rsidRPr="00074D2A" w:rsidRDefault="00000000" w:rsidP="00AB78C9">
    <w:pPr>
      <w:pStyle w:val="Footer"/>
      <w:pBdr>
        <w:bottom w:val="single" w:sz="4" w:space="4" w:color="auto"/>
      </w:pBdr>
      <w:tabs>
        <w:tab w:val="clear" w:pos="4320"/>
        <w:tab w:val="right" w:pos="6750"/>
      </w:tabs>
      <w:spacing w:before="120" w:after="120" w:line="240" w:lineRule="auto"/>
      <w:jc w:val="right"/>
      <w:rPr>
        <w:sz w:val="20"/>
      </w:rPr>
    </w:pPr>
    <w:r>
      <w:rPr>
        <w:i/>
        <w:sz w:val="20"/>
        <w:lang w:bidi="ne-NP"/>
      </w:rPr>
      <w:t xml:space="preserve">Journal of International Students </w:t>
    </w:r>
    <w:r w:rsidR="00B01FCB">
      <w:rPr>
        <w:i/>
        <w:sz w:val="20"/>
        <w:lang w:bidi="ne-NP"/>
      </w:rPr>
      <w:t>16</w:t>
    </w:r>
    <w:r>
      <w:rPr>
        <w:i/>
        <w:sz w:val="20"/>
        <w:lang w:bidi="ne-NP"/>
      </w:rPr>
      <w:t>(</w:t>
    </w:r>
    <w:r w:rsidR="00B01FCB">
      <w:rPr>
        <w:i/>
        <w:sz w:val="20"/>
        <w:lang w:bidi="ne-NP"/>
      </w:rPr>
      <w:t>3</w:t>
    </w:r>
    <w:r>
      <w:rPr>
        <w:i/>
        <w:sz w:val="20"/>
        <w:lang w:bidi="ne-NP"/>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1EC78" w14:textId="77777777" w:rsidR="00AB78C9" w:rsidRPr="00AB78C9" w:rsidRDefault="00000000" w:rsidP="000E2A0C">
    <w:pPr>
      <w:ind w:leftChars="-118" w:left="-283" w:firstLineChars="128" w:firstLine="282"/>
      <w:contextualSpacing/>
      <w:rPr>
        <w:sz w:val="22"/>
        <w:szCs w:val="22"/>
      </w:rPr>
    </w:pPr>
    <w:r>
      <w:rPr>
        <w:noProof/>
        <w:sz w:val="22"/>
        <w:szCs w:val="22"/>
      </w:rPr>
      <mc:AlternateContent>
        <mc:Choice Requires="wps">
          <w:drawing>
            <wp:anchor distT="0" distB="0" distL="114300" distR="114300" simplePos="0" relativeHeight="251658240" behindDoc="0" locked="0" layoutInCell="1" allowOverlap="1" wp14:anchorId="3F697E0E" wp14:editId="4D15BFE5">
              <wp:simplePos x="0" y="0"/>
              <wp:positionH relativeFrom="column">
                <wp:posOffset>13335</wp:posOffset>
              </wp:positionH>
              <wp:positionV relativeFrom="paragraph">
                <wp:posOffset>232537</wp:posOffset>
              </wp:positionV>
              <wp:extent cx="4090924" cy="0"/>
              <wp:effectExtent l="0" t="0" r="11430" b="12700"/>
              <wp:wrapNone/>
              <wp:docPr id="1" name="Straight Connector 1"/>
              <wp:cNvGraphicFramePr/>
              <a:graphic xmlns:a="http://schemas.openxmlformats.org/drawingml/2006/main">
                <a:graphicData uri="http://schemas.microsoft.com/office/word/2010/wordprocessingShape">
                  <wps:wsp>
                    <wps:cNvCnPr/>
                    <wps:spPr>
                      <a:xfrm>
                        <a:off x="0" y="0"/>
                        <a:ext cx="409092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2049" style="mso-wrap-distance-bottom:0;mso-wrap-distance-left:9pt;mso-wrap-distance-right:9pt;mso-wrap-distance-top:0;mso-wrap-style:square;position:absolute;visibility:visible;z-index:251659264" from="1.05pt,18.3pt" to="323.15pt,18.3pt" strokecolor="#4579b8"/>
          </w:pict>
        </mc:Fallback>
      </mc:AlternateContent>
    </w:r>
    <w:r w:rsidRPr="00AB78C9">
      <w:rPr>
        <w:sz w:val="22"/>
        <w:szCs w:val="22"/>
      </w:rPr>
      <w:t>Article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A85F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C5ED1C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87E19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1864B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E7A06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E026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0BC2D1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9603E7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7CDE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C2CF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D3703"/>
    <w:multiLevelType w:val="multilevel"/>
    <w:tmpl w:val="5A168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D66904"/>
    <w:multiLevelType w:val="hybridMultilevel"/>
    <w:tmpl w:val="FF0CF46C"/>
    <w:lvl w:ilvl="0" w:tplc="420C52E6">
      <w:start w:val="1"/>
      <w:numFmt w:val="decimal"/>
      <w:lvlText w:val="%1."/>
      <w:lvlJc w:val="left"/>
      <w:pPr>
        <w:ind w:left="800" w:hanging="440"/>
      </w:pPr>
      <w:rPr>
        <w:rFonts w:hint="eastAsia"/>
      </w:rPr>
    </w:lvl>
    <w:lvl w:ilvl="1" w:tplc="AB8EF588" w:tentative="1">
      <w:start w:val="1"/>
      <w:numFmt w:val="lowerLetter"/>
      <w:lvlText w:val="%2)"/>
      <w:lvlJc w:val="left"/>
      <w:pPr>
        <w:ind w:left="1240" w:hanging="440"/>
      </w:pPr>
    </w:lvl>
    <w:lvl w:ilvl="2" w:tplc="EB26C26A" w:tentative="1">
      <w:start w:val="1"/>
      <w:numFmt w:val="lowerRoman"/>
      <w:lvlText w:val="%3."/>
      <w:lvlJc w:val="right"/>
      <w:pPr>
        <w:ind w:left="1680" w:hanging="440"/>
      </w:pPr>
    </w:lvl>
    <w:lvl w:ilvl="3" w:tplc="F2FA1836" w:tentative="1">
      <w:start w:val="1"/>
      <w:numFmt w:val="decimal"/>
      <w:lvlText w:val="%4."/>
      <w:lvlJc w:val="left"/>
      <w:pPr>
        <w:ind w:left="2120" w:hanging="440"/>
      </w:pPr>
    </w:lvl>
    <w:lvl w:ilvl="4" w:tplc="3014E1D8" w:tentative="1">
      <w:start w:val="1"/>
      <w:numFmt w:val="lowerLetter"/>
      <w:lvlText w:val="%5)"/>
      <w:lvlJc w:val="left"/>
      <w:pPr>
        <w:ind w:left="2560" w:hanging="440"/>
      </w:pPr>
    </w:lvl>
    <w:lvl w:ilvl="5" w:tplc="D0969CB6" w:tentative="1">
      <w:start w:val="1"/>
      <w:numFmt w:val="lowerRoman"/>
      <w:lvlText w:val="%6."/>
      <w:lvlJc w:val="right"/>
      <w:pPr>
        <w:ind w:left="3000" w:hanging="440"/>
      </w:pPr>
    </w:lvl>
    <w:lvl w:ilvl="6" w:tplc="66485B6C" w:tentative="1">
      <w:start w:val="1"/>
      <w:numFmt w:val="decimal"/>
      <w:lvlText w:val="%7."/>
      <w:lvlJc w:val="left"/>
      <w:pPr>
        <w:ind w:left="3440" w:hanging="440"/>
      </w:pPr>
    </w:lvl>
    <w:lvl w:ilvl="7" w:tplc="D004DDB8" w:tentative="1">
      <w:start w:val="1"/>
      <w:numFmt w:val="lowerLetter"/>
      <w:lvlText w:val="%8)"/>
      <w:lvlJc w:val="left"/>
      <w:pPr>
        <w:ind w:left="3880" w:hanging="440"/>
      </w:pPr>
    </w:lvl>
    <w:lvl w:ilvl="8" w:tplc="8C46F062" w:tentative="1">
      <w:start w:val="1"/>
      <w:numFmt w:val="lowerRoman"/>
      <w:lvlText w:val="%9."/>
      <w:lvlJc w:val="right"/>
      <w:pPr>
        <w:ind w:left="4320" w:hanging="440"/>
      </w:pPr>
    </w:lvl>
  </w:abstractNum>
  <w:abstractNum w:abstractNumId="12" w15:restartNumberingAfterBreak="0">
    <w:nsid w:val="769B6F85"/>
    <w:multiLevelType w:val="hybridMultilevel"/>
    <w:tmpl w:val="4EEAB992"/>
    <w:lvl w:ilvl="0" w:tplc="11AA0638">
      <w:start w:val="1"/>
      <w:numFmt w:val="decimal"/>
      <w:lvlText w:val="%1."/>
      <w:lvlJc w:val="left"/>
      <w:pPr>
        <w:ind w:left="720" w:hanging="360"/>
      </w:pPr>
      <w:rPr>
        <w:rFonts w:hint="default"/>
        <w:i w:val="0"/>
      </w:rPr>
    </w:lvl>
    <w:lvl w:ilvl="1" w:tplc="0FDEF46A" w:tentative="1">
      <w:start w:val="1"/>
      <w:numFmt w:val="lowerLetter"/>
      <w:lvlText w:val="%2."/>
      <w:lvlJc w:val="left"/>
      <w:pPr>
        <w:ind w:left="1440" w:hanging="360"/>
      </w:pPr>
    </w:lvl>
    <w:lvl w:ilvl="2" w:tplc="32A68EE8" w:tentative="1">
      <w:start w:val="1"/>
      <w:numFmt w:val="lowerRoman"/>
      <w:lvlText w:val="%3."/>
      <w:lvlJc w:val="right"/>
      <w:pPr>
        <w:ind w:left="2160" w:hanging="180"/>
      </w:pPr>
    </w:lvl>
    <w:lvl w:ilvl="3" w:tplc="D74C3866" w:tentative="1">
      <w:start w:val="1"/>
      <w:numFmt w:val="decimal"/>
      <w:lvlText w:val="%4."/>
      <w:lvlJc w:val="left"/>
      <w:pPr>
        <w:ind w:left="2880" w:hanging="360"/>
      </w:pPr>
    </w:lvl>
    <w:lvl w:ilvl="4" w:tplc="1D6C33CA" w:tentative="1">
      <w:start w:val="1"/>
      <w:numFmt w:val="lowerLetter"/>
      <w:lvlText w:val="%5."/>
      <w:lvlJc w:val="left"/>
      <w:pPr>
        <w:ind w:left="3600" w:hanging="360"/>
      </w:pPr>
    </w:lvl>
    <w:lvl w:ilvl="5" w:tplc="5E6E170E" w:tentative="1">
      <w:start w:val="1"/>
      <w:numFmt w:val="lowerRoman"/>
      <w:lvlText w:val="%6."/>
      <w:lvlJc w:val="right"/>
      <w:pPr>
        <w:ind w:left="4320" w:hanging="180"/>
      </w:pPr>
    </w:lvl>
    <w:lvl w:ilvl="6" w:tplc="CD3C0CBA" w:tentative="1">
      <w:start w:val="1"/>
      <w:numFmt w:val="decimal"/>
      <w:lvlText w:val="%7."/>
      <w:lvlJc w:val="left"/>
      <w:pPr>
        <w:ind w:left="5040" w:hanging="360"/>
      </w:pPr>
    </w:lvl>
    <w:lvl w:ilvl="7" w:tplc="B61CCA86" w:tentative="1">
      <w:start w:val="1"/>
      <w:numFmt w:val="lowerLetter"/>
      <w:lvlText w:val="%8."/>
      <w:lvlJc w:val="left"/>
      <w:pPr>
        <w:ind w:left="5760" w:hanging="360"/>
      </w:pPr>
    </w:lvl>
    <w:lvl w:ilvl="8" w:tplc="15000500" w:tentative="1">
      <w:start w:val="1"/>
      <w:numFmt w:val="lowerRoman"/>
      <w:lvlText w:val="%9."/>
      <w:lvlJc w:val="right"/>
      <w:pPr>
        <w:ind w:left="6480" w:hanging="180"/>
      </w:pPr>
    </w:lvl>
  </w:abstractNum>
  <w:abstractNum w:abstractNumId="13" w15:restartNumberingAfterBreak="0">
    <w:nsid w:val="7E7D607F"/>
    <w:multiLevelType w:val="hybridMultilevel"/>
    <w:tmpl w:val="8598AF06"/>
    <w:lvl w:ilvl="0" w:tplc="0BE8FFBE">
      <w:start w:val="1"/>
      <w:numFmt w:val="decimal"/>
      <w:lvlText w:val="%1."/>
      <w:lvlJc w:val="left"/>
      <w:pPr>
        <w:ind w:left="440" w:hanging="440"/>
      </w:pPr>
      <w:rPr>
        <w:rFonts w:hint="eastAsia"/>
      </w:rPr>
    </w:lvl>
    <w:lvl w:ilvl="1" w:tplc="A5BE14DA" w:tentative="1">
      <w:start w:val="1"/>
      <w:numFmt w:val="lowerLetter"/>
      <w:lvlText w:val="%2)"/>
      <w:lvlJc w:val="left"/>
      <w:pPr>
        <w:ind w:left="880" w:hanging="440"/>
      </w:pPr>
    </w:lvl>
    <w:lvl w:ilvl="2" w:tplc="74A0B2C2" w:tentative="1">
      <w:start w:val="1"/>
      <w:numFmt w:val="lowerRoman"/>
      <w:lvlText w:val="%3."/>
      <w:lvlJc w:val="right"/>
      <w:pPr>
        <w:ind w:left="1320" w:hanging="440"/>
      </w:pPr>
    </w:lvl>
    <w:lvl w:ilvl="3" w:tplc="34285966" w:tentative="1">
      <w:start w:val="1"/>
      <w:numFmt w:val="decimal"/>
      <w:lvlText w:val="%4."/>
      <w:lvlJc w:val="left"/>
      <w:pPr>
        <w:ind w:left="1760" w:hanging="440"/>
      </w:pPr>
    </w:lvl>
    <w:lvl w:ilvl="4" w:tplc="22E28856" w:tentative="1">
      <w:start w:val="1"/>
      <w:numFmt w:val="lowerLetter"/>
      <w:lvlText w:val="%5)"/>
      <w:lvlJc w:val="left"/>
      <w:pPr>
        <w:ind w:left="2200" w:hanging="440"/>
      </w:pPr>
    </w:lvl>
    <w:lvl w:ilvl="5" w:tplc="BE569534" w:tentative="1">
      <w:start w:val="1"/>
      <w:numFmt w:val="lowerRoman"/>
      <w:lvlText w:val="%6."/>
      <w:lvlJc w:val="right"/>
      <w:pPr>
        <w:ind w:left="2640" w:hanging="440"/>
      </w:pPr>
    </w:lvl>
    <w:lvl w:ilvl="6" w:tplc="9460B710" w:tentative="1">
      <w:start w:val="1"/>
      <w:numFmt w:val="decimal"/>
      <w:lvlText w:val="%7."/>
      <w:lvlJc w:val="left"/>
      <w:pPr>
        <w:ind w:left="3080" w:hanging="440"/>
      </w:pPr>
    </w:lvl>
    <w:lvl w:ilvl="7" w:tplc="83607A76" w:tentative="1">
      <w:start w:val="1"/>
      <w:numFmt w:val="lowerLetter"/>
      <w:lvlText w:val="%8)"/>
      <w:lvlJc w:val="left"/>
      <w:pPr>
        <w:ind w:left="3520" w:hanging="440"/>
      </w:pPr>
    </w:lvl>
    <w:lvl w:ilvl="8" w:tplc="75D25A52" w:tentative="1">
      <w:start w:val="1"/>
      <w:numFmt w:val="lowerRoman"/>
      <w:lvlText w:val="%9."/>
      <w:lvlJc w:val="right"/>
      <w:pPr>
        <w:ind w:left="3960" w:hanging="440"/>
      </w:pPr>
    </w:lvl>
  </w:abstractNum>
  <w:num w:numId="1" w16cid:durableId="1748913616">
    <w:abstractNumId w:val="10"/>
  </w:num>
  <w:num w:numId="2" w16cid:durableId="160395651">
    <w:abstractNumId w:val="12"/>
  </w:num>
  <w:num w:numId="3" w16cid:durableId="1087116026">
    <w:abstractNumId w:val="9"/>
  </w:num>
  <w:num w:numId="4" w16cid:durableId="148637212">
    <w:abstractNumId w:val="7"/>
  </w:num>
  <w:num w:numId="5" w16cid:durableId="410468012">
    <w:abstractNumId w:val="6"/>
  </w:num>
  <w:num w:numId="6" w16cid:durableId="2049648690">
    <w:abstractNumId w:val="5"/>
  </w:num>
  <w:num w:numId="7" w16cid:durableId="1374884174">
    <w:abstractNumId w:val="4"/>
  </w:num>
  <w:num w:numId="8" w16cid:durableId="1373917932">
    <w:abstractNumId w:val="8"/>
  </w:num>
  <w:num w:numId="9" w16cid:durableId="763645278">
    <w:abstractNumId w:val="3"/>
  </w:num>
  <w:num w:numId="10" w16cid:durableId="967397021">
    <w:abstractNumId w:val="2"/>
  </w:num>
  <w:num w:numId="11" w16cid:durableId="1085228348">
    <w:abstractNumId w:val="1"/>
  </w:num>
  <w:num w:numId="12" w16cid:durableId="603879439">
    <w:abstractNumId w:val="0"/>
  </w:num>
  <w:num w:numId="13" w16cid:durableId="1991594220">
    <w:abstractNumId w:val="13"/>
  </w:num>
  <w:num w:numId="14" w16cid:durableId="6078092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removePersonalInformation/>
  <w:removeDateAndTime/>
  <w:embedSystemFonts/>
  <w:mirrorMargins/>
  <w:bordersDoNotSurroundHeader/>
  <w:bordersDoNotSurroundFooter/>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DQzNjU3NTE1NTUzMzJT0lEKTi0uzszPAykwrQUAxAja+SwAAAA="/>
  </w:docVars>
  <w:rsids>
    <w:rsidRoot w:val="009A2B5D"/>
    <w:rsid w:val="000009DD"/>
    <w:rsid w:val="00000D06"/>
    <w:rsid w:val="00005197"/>
    <w:rsid w:val="00013FF0"/>
    <w:rsid w:val="00014154"/>
    <w:rsid w:val="0002621A"/>
    <w:rsid w:val="00026C28"/>
    <w:rsid w:val="00036909"/>
    <w:rsid w:val="00037387"/>
    <w:rsid w:val="00037B51"/>
    <w:rsid w:val="00053D21"/>
    <w:rsid w:val="0005525C"/>
    <w:rsid w:val="00056C0F"/>
    <w:rsid w:val="0006179F"/>
    <w:rsid w:val="0006251E"/>
    <w:rsid w:val="00065780"/>
    <w:rsid w:val="00070204"/>
    <w:rsid w:val="00070781"/>
    <w:rsid w:val="00074D2A"/>
    <w:rsid w:val="00075497"/>
    <w:rsid w:val="00086F97"/>
    <w:rsid w:val="0009514C"/>
    <w:rsid w:val="000964E7"/>
    <w:rsid w:val="000A28A5"/>
    <w:rsid w:val="000A3BF9"/>
    <w:rsid w:val="000A413B"/>
    <w:rsid w:val="000A5E07"/>
    <w:rsid w:val="000A794D"/>
    <w:rsid w:val="000B424D"/>
    <w:rsid w:val="000B79C2"/>
    <w:rsid w:val="000C1B44"/>
    <w:rsid w:val="000C3A50"/>
    <w:rsid w:val="000C6765"/>
    <w:rsid w:val="000D542A"/>
    <w:rsid w:val="000D6F88"/>
    <w:rsid w:val="000E2A0C"/>
    <w:rsid w:val="000E3ED0"/>
    <w:rsid w:val="000E58CA"/>
    <w:rsid w:val="000F0C7F"/>
    <w:rsid w:val="000F3C1A"/>
    <w:rsid w:val="000F6DCA"/>
    <w:rsid w:val="000F734F"/>
    <w:rsid w:val="001013B4"/>
    <w:rsid w:val="00111F33"/>
    <w:rsid w:val="00114EF1"/>
    <w:rsid w:val="00120EF6"/>
    <w:rsid w:val="00125D56"/>
    <w:rsid w:val="0013026B"/>
    <w:rsid w:val="00133FD9"/>
    <w:rsid w:val="001347B9"/>
    <w:rsid w:val="001352B4"/>
    <w:rsid w:val="00140A9E"/>
    <w:rsid w:val="001431AD"/>
    <w:rsid w:val="001467A9"/>
    <w:rsid w:val="00147433"/>
    <w:rsid w:val="001527DF"/>
    <w:rsid w:val="00157188"/>
    <w:rsid w:val="0016015A"/>
    <w:rsid w:val="00160789"/>
    <w:rsid w:val="001642D1"/>
    <w:rsid w:val="00166859"/>
    <w:rsid w:val="001701E3"/>
    <w:rsid w:val="00170BEF"/>
    <w:rsid w:val="00181753"/>
    <w:rsid w:val="001859B4"/>
    <w:rsid w:val="00186672"/>
    <w:rsid w:val="001A4E9D"/>
    <w:rsid w:val="001B61CF"/>
    <w:rsid w:val="001B66CA"/>
    <w:rsid w:val="001B6B0B"/>
    <w:rsid w:val="001C2B66"/>
    <w:rsid w:val="001C7265"/>
    <w:rsid w:val="001D3089"/>
    <w:rsid w:val="001D6C64"/>
    <w:rsid w:val="001D7C13"/>
    <w:rsid w:val="001E312E"/>
    <w:rsid w:val="001E4D5B"/>
    <w:rsid w:val="001F064C"/>
    <w:rsid w:val="001F23C2"/>
    <w:rsid w:val="00200946"/>
    <w:rsid w:val="00202377"/>
    <w:rsid w:val="00210128"/>
    <w:rsid w:val="00211315"/>
    <w:rsid w:val="002137C3"/>
    <w:rsid w:val="002335D2"/>
    <w:rsid w:val="00236056"/>
    <w:rsid w:val="00252AB2"/>
    <w:rsid w:val="00254947"/>
    <w:rsid w:val="0026017E"/>
    <w:rsid w:val="002606A1"/>
    <w:rsid w:val="002607E1"/>
    <w:rsid w:val="00263683"/>
    <w:rsid w:val="002659BA"/>
    <w:rsid w:val="00271144"/>
    <w:rsid w:val="00275E4E"/>
    <w:rsid w:val="0028495E"/>
    <w:rsid w:val="00286967"/>
    <w:rsid w:val="0029426B"/>
    <w:rsid w:val="0029777A"/>
    <w:rsid w:val="002A26F0"/>
    <w:rsid w:val="002B584F"/>
    <w:rsid w:val="002B5A07"/>
    <w:rsid w:val="002B5BFD"/>
    <w:rsid w:val="002B6586"/>
    <w:rsid w:val="002D05D6"/>
    <w:rsid w:val="002E142E"/>
    <w:rsid w:val="002E69CC"/>
    <w:rsid w:val="002F1967"/>
    <w:rsid w:val="002F425A"/>
    <w:rsid w:val="0030448C"/>
    <w:rsid w:val="0030716F"/>
    <w:rsid w:val="0032658A"/>
    <w:rsid w:val="00331A96"/>
    <w:rsid w:val="00334782"/>
    <w:rsid w:val="0033624F"/>
    <w:rsid w:val="003422DE"/>
    <w:rsid w:val="003477F5"/>
    <w:rsid w:val="003478EF"/>
    <w:rsid w:val="00362C6D"/>
    <w:rsid w:val="003678BA"/>
    <w:rsid w:val="00381983"/>
    <w:rsid w:val="00381C49"/>
    <w:rsid w:val="0038448C"/>
    <w:rsid w:val="0038566D"/>
    <w:rsid w:val="00390087"/>
    <w:rsid w:val="00394605"/>
    <w:rsid w:val="003A0203"/>
    <w:rsid w:val="003A4BFB"/>
    <w:rsid w:val="003A7654"/>
    <w:rsid w:val="003B4783"/>
    <w:rsid w:val="003C2282"/>
    <w:rsid w:val="003D2390"/>
    <w:rsid w:val="003D6FAF"/>
    <w:rsid w:val="003E0BC7"/>
    <w:rsid w:val="003E7E1E"/>
    <w:rsid w:val="003F08EE"/>
    <w:rsid w:val="003F216C"/>
    <w:rsid w:val="003F2249"/>
    <w:rsid w:val="003F45CA"/>
    <w:rsid w:val="00400317"/>
    <w:rsid w:val="0040126E"/>
    <w:rsid w:val="004118CD"/>
    <w:rsid w:val="00413CFB"/>
    <w:rsid w:val="00420A5D"/>
    <w:rsid w:val="00420A69"/>
    <w:rsid w:val="00420DFC"/>
    <w:rsid w:val="00427555"/>
    <w:rsid w:val="004318EF"/>
    <w:rsid w:val="00432F55"/>
    <w:rsid w:val="0043744F"/>
    <w:rsid w:val="00437D41"/>
    <w:rsid w:val="00461831"/>
    <w:rsid w:val="004669B8"/>
    <w:rsid w:val="00487A15"/>
    <w:rsid w:val="004924D4"/>
    <w:rsid w:val="004A30C4"/>
    <w:rsid w:val="004A392B"/>
    <w:rsid w:val="004A5632"/>
    <w:rsid w:val="004B1372"/>
    <w:rsid w:val="004B2E23"/>
    <w:rsid w:val="004B3A40"/>
    <w:rsid w:val="004C128D"/>
    <w:rsid w:val="004D1E4C"/>
    <w:rsid w:val="004E3AF2"/>
    <w:rsid w:val="00501046"/>
    <w:rsid w:val="00515A48"/>
    <w:rsid w:val="00521109"/>
    <w:rsid w:val="005241B2"/>
    <w:rsid w:val="00526191"/>
    <w:rsid w:val="0053254A"/>
    <w:rsid w:val="005341E1"/>
    <w:rsid w:val="00536F1F"/>
    <w:rsid w:val="00537837"/>
    <w:rsid w:val="00547756"/>
    <w:rsid w:val="0055191C"/>
    <w:rsid w:val="00551CC0"/>
    <w:rsid w:val="0055201E"/>
    <w:rsid w:val="00553527"/>
    <w:rsid w:val="00554C7A"/>
    <w:rsid w:val="00557C5A"/>
    <w:rsid w:val="00565A1B"/>
    <w:rsid w:val="005664AE"/>
    <w:rsid w:val="00575247"/>
    <w:rsid w:val="005802A3"/>
    <w:rsid w:val="005843F6"/>
    <w:rsid w:val="00590828"/>
    <w:rsid w:val="00595A1D"/>
    <w:rsid w:val="00595C5F"/>
    <w:rsid w:val="005A3763"/>
    <w:rsid w:val="005A64CE"/>
    <w:rsid w:val="005A69AE"/>
    <w:rsid w:val="005B196B"/>
    <w:rsid w:val="005B1A6A"/>
    <w:rsid w:val="005C04F4"/>
    <w:rsid w:val="005C60E0"/>
    <w:rsid w:val="005E0030"/>
    <w:rsid w:val="005F0AA8"/>
    <w:rsid w:val="005F2E81"/>
    <w:rsid w:val="005F7451"/>
    <w:rsid w:val="00600275"/>
    <w:rsid w:val="00603F1D"/>
    <w:rsid w:val="00615645"/>
    <w:rsid w:val="00622FAC"/>
    <w:rsid w:val="00624CEF"/>
    <w:rsid w:val="0064194B"/>
    <w:rsid w:val="00641CCC"/>
    <w:rsid w:val="006462EC"/>
    <w:rsid w:val="0064729B"/>
    <w:rsid w:val="006502C7"/>
    <w:rsid w:val="00650932"/>
    <w:rsid w:val="00657DF5"/>
    <w:rsid w:val="006626C9"/>
    <w:rsid w:val="006646C6"/>
    <w:rsid w:val="006652C6"/>
    <w:rsid w:val="006702DD"/>
    <w:rsid w:val="00672EFA"/>
    <w:rsid w:val="00675965"/>
    <w:rsid w:val="00684B94"/>
    <w:rsid w:val="00687E99"/>
    <w:rsid w:val="00690821"/>
    <w:rsid w:val="00691D84"/>
    <w:rsid w:val="00691FAD"/>
    <w:rsid w:val="006937CC"/>
    <w:rsid w:val="00697355"/>
    <w:rsid w:val="006A03DC"/>
    <w:rsid w:val="006A0ED2"/>
    <w:rsid w:val="006A2534"/>
    <w:rsid w:val="006A670D"/>
    <w:rsid w:val="006C0252"/>
    <w:rsid w:val="006D3F54"/>
    <w:rsid w:val="006E0411"/>
    <w:rsid w:val="006E4EB9"/>
    <w:rsid w:val="006F5076"/>
    <w:rsid w:val="007023D7"/>
    <w:rsid w:val="00720CD1"/>
    <w:rsid w:val="007261AD"/>
    <w:rsid w:val="00730BCA"/>
    <w:rsid w:val="0073362F"/>
    <w:rsid w:val="00733710"/>
    <w:rsid w:val="00734543"/>
    <w:rsid w:val="007421A2"/>
    <w:rsid w:val="00744CF0"/>
    <w:rsid w:val="007505B4"/>
    <w:rsid w:val="00751CF2"/>
    <w:rsid w:val="00757244"/>
    <w:rsid w:val="00757D93"/>
    <w:rsid w:val="007609F5"/>
    <w:rsid w:val="00763265"/>
    <w:rsid w:val="007723DE"/>
    <w:rsid w:val="00777625"/>
    <w:rsid w:val="00780951"/>
    <w:rsid w:val="00780AF2"/>
    <w:rsid w:val="0078549E"/>
    <w:rsid w:val="00791C0A"/>
    <w:rsid w:val="007A3305"/>
    <w:rsid w:val="007B4DC2"/>
    <w:rsid w:val="007B6B7C"/>
    <w:rsid w:val="007C2617"/>
    <w:rsid w:val="007C2C11"/>
    <w:rsid w:val="007C2F21"/>
    <w:rsid w:val="007C5DDF"/>
    <w:rsid w:val="007D00E8"/>
    <w:rsid w:val="007E007D"/>
    <w:rsid w:val="007E1C9F"/>
    <w:rsid w:val="007E4CFF"/>
    <w:rsid w:val="007E626F"/>
    <w:rsid w:val="007F3F12"/>
    <w:rsid w:val="007F4424"/>
    <w:rsid w:val="007F5378"/>
    <w:rsid w:val="007F5CFE"/>
    <w:rsid w:val="00800D13"/>
    <w:rsid w:val="00813924"/>
    <w:rsid w:val="00822250"/>
    <w:rsid w:val="00826888"/>
    <w:rsid w:val="008300DD"/>
    <w:rsid w:val="0083173C"/>
    <w:rsid w:val="008427FA"/>
    <w:rsid w:val="00846CF9"/>
    <w:rsid w:val="00850475"/>
    <w:rsid w:val="008637DC"/>
    <w:rsid w:val="00863BC7"/>
    <w:rsid w:val="0086498A"/>
    <w:rsid w:val="0087654B"/>
    <w:rsid w:val="0087683C"/>
    <w:rsid w:val="00876B15"/>
    <w:rsid w:val="00880F1C"/>
    <w:rsid w:val="008879EC"/>
    <w:rsid w:val="00892AA7"/>
    <w:rsid w:val="00893804"/>
    <w:rsid w:val="008A2F0A"/>
    <w:rsid w:val="008A597F"/>
    <w:rsid w:val="008B4BBF"/>
    <w:rsid w:val="008B4D50"/>
    <w:rsid w:val="008C69A4"/>
    <w:rsid w:val="008D1D29"/>
    <w:rsid w:val="008D2A56"/>
    <w:rsid w:val="008D2A7B"/>
    <w:rsid w:val="008D327F"/>
    <w:rsid w:val="008D55BD"/>
    <w:rsid w:val="008E75EE"/>
    <w:rsid w:val="008F3BF1"/>
    <w:rsid w:val="008F7C8B"/>
    <w:rsid w:val="00902515"/>
    <w:rsid w:val="00911197"/>
    <w:rsid w:val="00911F37"/>
    <w:rsid w:val="009125BA"/>
    <w:rsid w:val="0091585B"/>
    <w:rsid w:val="0092462C"/>
    <w:rsid w:val="0092671B"/>
    <w:rsid w:val="00930430"/>
    <w:rsid w:val="00932475"/>
    <w:rsid w:val="009352E9"/>
    <w:rsid w:val="00937180"/>
    <w:rsid w:val="00942BD5"/>
    <w:rsid w:val="009439FC"/>
    <w:rsid w:val="00945412"/>
    <w:rsid w:val="00945F06"/>
    <w:rsid w:val="00963114"/>
    <w:rsid w:val="00964416"/>
    <w:rsid w:val="00975795"/>
    <w:rsid w:val="0098726C"/>
    <w:rsid w:val="00987479"/>
    <w:rsid w:val="009875B6"/>
    <w:rsid w:val="00992A7E"/>
    <w:rsid w:val="00994EA9"/>
    <w:rsid w:val="009A0002"/>
    <w:rsid w:val="009A0FFE"/>
    <w:rsid w:val="009A2B5D"/>
    <w:rsid w:val="009A7EBE"/>
    <w:rsid w:val="009B080D"/>
    <w:rsid w:val="009B2E1E"/>
    <w:rsid w:val="009B4C84"/>
    <w:rsid w:val="009C2D90"/>
    <w:rsid w:val="009C43D0"/>
    <w:rsid w:val="009D10AF"/>
    <w:rsid w:val="009D4ED4"/>
    <w:rsid w:val="009D6C77"/>
    <w:rsid w:val="009D78E9"/>
    <w:rsid w:val="009D7F10"/>
    <w:rsid w:val="009E2662"/>
    <w:rsid w:val="009E7B52"/>
    <w:rsid w:val="009F363B"/>
    <w:rsid w:val="009F667D"/>
    <w:rsid w:val="00A1078F"/>
    <w:rsid w:val="00A17638"/>
    <w:rsid w:val="00A21EDF"/>
    <w:rsid w:val="00A26293"/>
    <w:rsid w:val="00A31077"/>
    <w:rsid w:val="00A31FEB"/>
    <w:rsid w:val="00A41CBC"/>
    <w:rsid w:val="00A5159F"/>
    <w:rsid w:val="00A548F4"/>
    <w:rsid w:val="00A57A44"/>
    <w:rsid w:val="00A87963"/>
    <w:rsid w:val="00A87D93"/>
    <w:rsid w:val="00A91CDB"/>
    <w:rsid w:val="00A97945"/>
    <w:rsid w:val="00AA311F"/>
    <w:rsid w:val="00AA4E30"/>
    <w:rsid w:val="00AB39E6"/>
    <w:rsid w:val="00AB78C9"/>
    <w:rsid w:val="00AC0B45"/>
    <w:rsid w:val="00AC18B4"/>
    <w:rsid w:val="00AC373B"/>
    <w:rsid w:val="00AC776C"/>
    <w:rsid w:val="00AD0648"/>
    <w:rsid w:val="00AD2AB2"/>
    <w:rsid w:val="00AD438D"/>
    <w:rsid w:val="00AD4BC6"/>
    <w:rsid w:val="00AD5590"/>
    <w:rsid w:val="00AD5E22"/>
    <w:rsid w:val="00AF011D"/>
    <w:rsid w:val="00AF2142"/>
    <w:rsid w:val="00AF30D5"/>
    <w:rsid w:val="00AF47FB"/>
    <w:rsid w:val="00AF5450"/>
    <w:rsid w:val="00AF72FF"/>
    <w:rsid w:val="00B01C41"/>
    <w:rsid w:val="00B01FCB"/>
    <w:rsid w:val="00B15E3C"/>
    <w:rsid w:val="00B238A8"/>
    <w:rsid w:val="00B23D34"/>
    <w:rsid w:val="00B2479D"/>
    <w:rsid w:val="00B34C8A"/>
    <w:rsid w:val="00B371FE"/>
    <w:rsid w:val="00B42FF5"/>
    <w:rsid w:val="00B4488B"/>
    <w:rsid w:val="00B51F52"/>
    <w:rsid w:val="00B542F7"/>
    <w:rsid w:val="00B57917"/>
    <w:rsid w:val="00B6003E"/>
    <w:rsid w:val="00B6359F"/>
    <w:rsid w:val="00B724E7"/>
    <w:rsid w:val="00B76048"/>
    <w:rsid w:val="00B813EF"/>
    <w:rsid w:val="00B85EE7"/>
    <w:rsid w:val="00B92FF6"/>
    <w:rsid w:val="00B9491C"/>
    <w:rsid w:val="00BA50AB"/>
    <w:rsid w:val="00BA74AE"/>
    <w:rsid w:val="00BB7395"/>
    <w:rsid w:val="00BC52BA"/>
    <w:rsid w:val="00BD14BC"/>
    <w:rsid w:val="00BE56DF"/>
    <w:rsid w:val="00BE6A25"/>
    <w:rsid w:val="00BE73C6"/>
    <w:rsid w:val="00BF070E"/>
    <w:rsid w:val="00BF0738"/>
    <w:rsid w:val="00BF142F"/>
    <w:rsid w:val="00BF1BEC"/>
    <w:rsid w:val="00BF5223"/>
    <w:rsid w:val="00C126B6"/>
    <w:rsid w:val="00C12F78"/>
    <w:rsid w:val="00C13A03"/>
    <w:rsid w:val="00C21394"/>
    <w:rsid w:val="00C374A6"/>
    <w:rsid w:val="00C442BE"/>
    <w:rsid w:val="00C56B4E"/>
    <w:rsid w:val="00C57B1E"/>
    <w:rsid w:val="00C678B7"/>
    <w:rsid w:val="00C709FE"/>
    <w:rsid w:val="00C7178A"/>
    <w:rsid w:val="00C74CBC"/>
    <w:rsid w:val="00C76599"/>
    <w:rsid w:val="00C76785"/>
    <w:rsid w:val="00C87616"/>
    <w:rsid w:val="00C878E9"/>
    <w:rsid w:val="00C93012"/>
    <w:rsid w:val="00CA03E1"/>
    <w:rsid w:val="00CA336C"/>
    <w:rsid w:val="00CB481A"/>
    <w:rsid w:val="00CB4BA3"/>
    <w:rsid w:val="00CB713A"/>
    <w:rsid w:val="00CC1622"/>
    <w:rsid w:val="00CC2944"/>
    <w:rsid w:val="00CC3D50"/>
    <w:rsid w:val="00CC5187"/>
    <w:rsid w:val="00CD38E3"/>
    <w:rsid w:val="00CD55B0"/>
    <w:rsid w:val="00CD670E"/>
    <w:rsid w:val="00CE2077"/>
    <w:rsid w:val="00CE5D35"/>
    <w:rsid w:val="00CE6D41"/>
    <w:rsid w:val="00CF14A0"/>
    <w:rsid w:val="00CF4369"/>
    <w:rsid w:val="00CF4C87"/>
    <w:rsid w:val="00CF54BE"/>
    <w:rsid w:val="00CF6A8C"/>
    <w:rsid w:val="00CF71DC"/>
    <w:rsid w:val="00D01581"/>
    <w:rsid w:val="00D03BB4"/>
    <w:rsid w:val="00D074FF"/>
    <w:rsid w:val="00D164D8"/>
    <w:rsid w:val="00D16D3E"/>
    <w:rsid w:val="00D21CF8"/>
    <w:rsid w:val="00D226DF"/>
    <w:rsid w:val="00D257A2"/>
    <w:rsid w:val="00D41B91"/>
    <w:rsid w:val="00D42FFB"/>
    <w:rsid w:val="00D4610D"/>
    <w:rsid w:val="00D51F74"/>
    <w:rsid w:val="00D545D4"/>
    <w:rsid w:val="00D5546E"/>
    <w:rsid w:val="00D57FB5"/>
    <w:rsid w:val="00D6269B"/>
    <w:rsid w:val="00D647C7"/>
    <w:rsid w:val="00D66F7A"/>
    <w:rsid w:val="00D6727C"/>
    <w:rsid w:val="00D706E7"/>
    <w:rsid w:val="00D833A5"/>
    <w:rsid w:val="00D849A9"/>
    <w:rsid w:val="00D90C8E"/>
    <w:rsid w:val="00D97FEE"/>
    <w:rsid w:val="00DB29F4"/>
    <w:rsid w:val="00DB4547"/>
    <w:rsid w:val="00DB4908"/>
    <w:rsid w:val="00DC0037"/>
    <w:rsid w:val="00DD098D"/>
    <w:rsid w:val="00DD132F"/>
    <w:rsid w:val="00DD495F"/>
    <w:rsid w:val="00DE228B"/>
    <w:rsid w:val="00DE2C34"/>
    <w:rsid w:val="00DE30BE"/>
    <w:rsid w:val="00DE3452"/>
    <w:rsid w:val="00DE694E"/>
    <w:rsid w:val="00DE73EE"/>
    <w:rsid w:val="00DF0C9A"/>
    <w:rsid w:val="00DF1CC8"/>
    <w:rsid w:val="00DF27FE"/>
    <w:rsid w:val="00DF6C4A"/>
    <w:rsid w:val="00E11975"/>
    <w:rsid w:val="00E128C6"/>
    <w:rsid w:val="00E13BE2"/>
    <w:rsid w:val="00E2137D"/>
    <w:rsid w:val="00E219EE"/>
    <w:rsid w:val="00E25EA1"/>
    <w:rsid w:val="00E30B86"/>
    <w:rsid w:val="00E31BC3"/>
    <w:rsid w:val="00E3240A"/>
    <w:rsid w:val="00E3502B"/>
    <w:rsid w:val="00E42B55"/>
    <w:rsid w:val="00E44B77"/>
    <w:rsid w:val="00E44F87"/>
    <w:rsid w:val="00E53D94"/>
    <w:rsid w:val="00E60DB6"/>
    <w:rsid w:val="00E63651"/>
    <w:rsid w:val="00E63C97"/>
    <w:rsid w:val="00E6477C"/>
    <w:rsid w:val="00E70D4A"/>
    <w:rsid w:val="00E71BB4"/>
    <w:rsid w:val="00E82A1F"/>
    <w:rsid w:val="00E87443"/>
    <w:rsid w:val="00E912AB"/>
    <w:rsid w:val="00E923E8"/>
    <w:rsid w:val="00E953E8"/>
    <w:rsid w:val="00E97171"/>
    <w:rsid w:val="00EA41DB"/>
    <w:rsid w:val="00EA4594"/>
    <w:rsid w:val="00EA6C5D"/>
    <w:rsid w:val="00EB2948"/>
    <w:rsid w:val="00EB3EDB"/>
    <w:rsid w:val="00EB7CD9"/>
    <w:rsid w:val="00EC437B"/>
    <w:rsid w:val="00EC4B02"/>
    <w:rsid w:val="00ED2256"/>
    <w:rsid w:val="00ED27C5"/>
    <w:rsid w:val="00ED4BB0"/>
    <w:rsid w:val="00ED5A09"/>
    <w:rsid w:val="00ED61B4"/>
    <w:rsid w:val="00EE0D8A"/>
    <w:rsid w:val="00EE3D8F"/>
    <w:rsid w:val="00EF086E"/>
    <w:rsid w:val="00EF2347"/>
    <w:rsid w:val="00EF2ACF"/>
    <w:rsid w:val="00F03B27"/>
    <w:rsid w:val="00F049B6"/>
    <w:rsid w:val="00F104CA"/>
    <w:rsid w:val="00F12243"/>
    <w:rsid w:val="00F2053E"/>
    <w:rsid w:val="00F33A6F"/>
    <w:rsid w:val="00F364E4"/>
    <w:rsid w:val="00F44363"/>
    <w:rsid w:val="00F52DC6"/>
    <w:rsid w:val="00F57496"/>
    <w:rsid w:val="00F5793E"/>
    <w:rsid w:val="00F65B1D"/>
    <w:rsid w:val="00F662F8"/>
    <w:rsid w:val="00F66BCA"/>
    <w:rsid w:val="00F72DB1"/>
    <w:rsid w:val="00F777EC"/>
    <w:rsid w:val="00F80259"/>
    <w:rsid w:val="00F855C6"/>
    <w:rsid w:val="00F86947"/>
    <w:rsid w:val="00F97D70"/>
    <w:rsid w:val="00FA05FF"/>
    <w:rsid w:val="00FA31FA"/>
    <w:rsid w:val="00FB1543"/>
    <w:rsid w:val="00FB6EBE"/>
    <w:rsid w:val="00FB7497"/>
    <w:rsid w:val="00FC31E9"/>
    <w:rsid w:val="00FC5ADC"/>
    <w:rsid w:val="00FC5E92"/>
    <w:rsid w:val="00FC737B"/>
    <w:rsid w:val="00FD4ABC"/>
    <w:rsid w:val="00FD5106"/>
    <w:rsid w:val="00FD7677"/>
    <w:rsid w:val="00FE779C"/>
    <w:rsid w:val="00FF0C23"/>
    <w:rsid w:val="00FF791A"/>
  </w:rsids>
  <m:mathPr>
    <m:mathFont m:val="Cambria Math"/>
    <m:brkBin m:val="before"/>
    <m:brkBinSub m:val="--"/>
    <m:smallFrac m:val="0"/>
    <m:dispDef/>
    <m:lMargin m:val="0"/>
    <m:rMargin m:val="0"/>
    <m:defJc m:val="centerGroup"/>
    <m:wrapIndent m:val="1440"/>
    <m:intLim m:val="subSup"/>
    <m:naryLim m:val="undOvr"/>
  </m:mathPr>
  <w:themeFontLang w:val="en-US" w:eastAsia="zh-CN" w:bidi="ne-N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ED12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ne-NP"/>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491C"/>
    <w:pPr>
      <w:spacing w:line="480" w:lineRule="auto"/>
    </w:pPr>
    <w:rPr>
      <w:sz w:val="24"/>
      <w:lang w:bidi="ar-SA"/>
    </w:rPr>
  </w:style>
  <w:style w:type="paragraph" w:styleId="Heading1">
    <w:name w:val="heading 1"/>
    <w:basedOn w:val="Normal"/>
    <w:next w:val="Normal"/>
    <w:qFormat/>
    <w:rsid w:val="00E219EE"/>
    <w:pPr>
      <w:spacing w:before="200" w:after="200" w:line="240" w:lineRule="auto"/>
      <w:outlineLvl w:val="0"/>
    </w:pPr>
    <w:rPr>
      <w:b/>
      <w:bCs/>
      <w:caps/>
      <w:sz w:val="20"/>
      <w:szCs w:val="22"/>
    </w:rPr>
  </w:style>
  <w:style w:type="paragraph" w:styleId="Heading2">
    <w:name w:val="heading 2"/>
    <w:basedOn w:val="BodyTextIndent2"/>
    <w:next w:val="Normal"/>
    <w:qFormat/>
    <w:rsid w:val="00987479"/>
    <w:pPr>
      <w:spacing w:before="200" w:after="200" w:line="240" w:lineRule="auto"/>
      <w:ind w:firstLine="0"/>
      <w:jc w:val="both"/>
      <w:outlineLvl w:val="1"/>
    </w:pPr>
    <w:rPr>
      <w:b/>
      <w:bCs/>
      <w:sz w:val="20"/>
      <w:szCs w:val="22"/>
    </w:rPr>
  </w:style>
  <w:style w:type="paragraph" w:styleId="Heading3">
    <w:name w:val="heading 3"/>
    <w:basedOn w:val="Normal"/>
    <w:next w:val="Normal"/>
    <w:qFormat/>
    <w:rsid w:val="00987479"/>
    <w:pPr>
      <w:spacing w:before="200" w:after="200" w:line="240" w:lineRule="auto"/>
      <w:jc w:val="both"/>
      <w:outlineLvl w:val="2"/>
    </w:pPr>
    <w:rPr>
      <w:b/>
      <w:i/>
      <w:sz w:val="20"/>
      <w:szCs w:val="22"/>
    </w:rPr>
  </w:style>
  <w:style w:type="paragraph" w:styleId="Heading4">
    <w:name w:val="heading 4"/>
    <w:basedOn w:val="Normal"/>
    <w:next w:val="Normal"/>
    <w:qFormat/>
    <w:pPr>
      <w:keepNext/>
      <w:tabs>
        <w:tab w:val="left" w:pos="204"/>
      </w:tabs>
      <w:autoSpaceDE w:val="0"/>
      <w:autoSpaceDN w:val="0"/>
      <w:adjustRightInd w:val="0"/>
      <w:spacing w:line="240" w:lineRule="auto"/>
      <w:jc w:val="center"/>
      <w:outlineLvl w:val="3"/>
    </w:pPr>
    <w:rPr>
      <w:sz w:val="28"/>
      <w:szCs w:val="24"/>
      <w:u w:val="single"/>
    </w:rPr>
  </w:style>
  <w:style w:type="paragraph" w:styleId="Heading5">
    <w:name w:val="heading 5"/>
    <w:basedOn w:val="Normal"/>
    <w:next w:val="Normal"/>
    <w:qFormat/>
    <w:pPr>
      <w:keepNext/>
      <w:tabs>
        <w:tab w:val="left" w:pos="204"/>
      </w:tabs>
      <w:outlineLvl w:val="4"/>
    </w:pPr>
    <w:rPr>
      <w:snapToGrid w:val="0"/>
      <w:sz w:val="22"/>
      <w:u w:val="single"/>
    </w:rPr>
  </w:style>
  <w:style w:type="paragraph" w:styleId="Heading6">
    <w:name w:val="heading 6"/>
    <w:basedOn w:val="Normal"/>
    <w:next w:val="Normal"/>
    <w:qFormat/>
    <w:pPr>
      <w:keepNext/>
      <w:spacing w:line="240" w:lineRule="auto"/>
      <w:outlineLvl w:val="5"/>
    </w:pPr>
  </w:style>
  <w:style w:type="paragraph" w:styleId="Heading7">
    <w:name w:val="heading 7"/>
    <w:basedOn w:val="Normal"/>
    <w:next w:val="Normal"/>
    <w:qFormat/>
    <w:pPr>
      <w:keepNext/>
      <w:outlineLvl w:val="6"/>
    </w:pPr>
    <w:rPr>
      <w:u w:val="single"/>
    </w:rPr>
  </w:style>
  <w:style w:type="paragraph" w:styleId="Heading9">
    <w:name w:val="heading 9"/>
    <w:basedOn w:val="Normal"/>
    <w:next w:val="Normal"/>
    <w:qFormat/>
    <w:pPr>
      <w:keepNext/>
      <w:widowControl w:val="0"/>
      <w:tabs>
        <w:tab w:val="left" w:pos="340"/>
        <w:tab w:val="left" w:pos="580"/>
        <w:tab w:val="left" w:pos="820"/>
        <w:tab w:val="left" w:pos="1440"/>
        <w:tab w:val="left" w:pos="1620"/>
        <w:tab w:val="left" w:pos="2340"/>
        <w:tab w:val="left" w:pos="2520"/>
        <w:tab w:val="left" w:pos="3240"/>
        <w:tab w:val="left" w:pos="3700"/>
        <w:tab w:val="left" w:pos="3960"/>
        <w:tab w:val="left" w:pos="4500"/>
        <w:tab w:val="left" w:pos="5850"/>
        <w:tab w:val="left" w:pos="6120"/>
        <w:tab w:val="left" w:pos="6570"/>
        <w:tab w:val="left" w:pos="6750"/>
      </w:tabs>
      <w:spacing w:line="240" w:lineRule="auto"/>
      <w:ind w:left="346" w:hanging="346"/>
      <w:jc w:val="center"/>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Pr>
      <w:rFonts w:ascii="Arial" w:hAnsi="Arial"/>
      <w:sz w:val="24"/>
    </w:rPr>
  </w:style>
  <w:style w:type="paragraph" w:styleId="Title">
    <w:name w:val="Title"/>
    <w:basedOn w:val="Normal"/>
    <w:qFormat/>
    <w:rsid w:val="00394605"/>
    <w:pPr>
      <w:spacing w:before="240" w:after="240" w:line="240" w:lineRule="auto"/>
      <w:jc w:val="center"/>
    </w:pPr>
    <w:rPr>
      <w:b/>
      <w:bCs/>
      <w:sz w:val="30"/>
      <w:szCs w:val="30"/>
    </w:rPr>
  </w:style>
  <w:style w:type="paragraph" w:styleId="BodyTextIndent">
    <w:name w:val="Body Text Indent"/>
    <w:basedOn w:val="Normal"/>
    <w:link w:val="BodyTextIndentChar"/>
    <w:pPr>
      <w:ind w:left="720"/>
    </w:pPr>
    <w:rPr>
      <w:i/>
    </w:rPr>
  </w:style>
  <w:style w:type="paragraph" w:styleId="BodyTextIndent2">
    <w:name w:val="Body Text Indent 2"/>
    <w:basedOn w:val="Normal"/>
    <w:pPr>
      <w:ind w:firstLine="720"/>
    </w:pPr>
  </w:style>
  <w:style w:type="paragraph" w:styleId="TOC1">
    <w:name w:val="toc 1"/>
    <w:basedOn w:val="Normal"/>
    <w:next w:val="Normal"/>
    <w:semiHidden/>
    <w:pPr>
      <w:tabs>
        <w:tab w:val="right" w:leader="dot" w:pos="8270"/>
      </w:tabs>
    </w:pPr>
    <w:rPr>
      <w:rFonts w:ascii="Arial" w:hAnsi="Arial" w:cs="Arial"/>
      <w:noProof/>
      <w:szCs w:val="24"/>
    </w:rPr>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paragraph" w:styleId="BodyText2">
    <w:name w:val="Body Text 2"/>
    <w:basedOn w:val="Normal"/>
    <w:pPr>
      <w:jc w:val="center"/>
    </w:pPr>
  </w:style>
  <w:style w:type="paragraph" w:customStyle="1" w:styleId="APA1">
    <w:name w:val="APA 1"/>
    <w:basedOn w:val="Heading1"/>
  </w:style>
  <w:style w:type="paragraph" w:styleId="EndnoteText">
    <w:name w:val="endnote text"/>
    <w:basedOn w:val="Normal"/>
    <w:semiHidden/>
    <w:pPr>
      <w:widowControl w:val="0"/>
      <w:spacing w:line="240" w:lineRule="auto"/>
    </w:pPr>
    <w:rPr>
      <w:rFonts w:ascii="CG Times" w:hAnsi="CG Times"/>
    </w:rPr>
  </w:style>
  <w:style w:type="paragraph" w:styleId="BodyText">
    <w:name w:val="Body Text"/>
    <w:basedOn w:val="Normal"/>
    <w:link w:val="BodyTextChar"/>
    <w:pPr>
      <w:widowControl w:val="0"/>
      <w:tabs>
        <w:tab w:val="left" w:pos="-720"/>
        <w:tab w:val="left" w:pos="0"/>
      </w:tabs>
      <w:suppressAutoHyphens/>
    </w:pPr>
    <w:rPr>
      <w:sz w:val="23"/>
    </w:rPr>
  </w:style>
  <w:style w:type="paragraph" w:styleId="BodyText3">
    <w:name w:val="Body Text 3"/>
    <w:basedOn w:val="Normal"/>
    <w:pPr>
      <w:widowControl w:val="0"/>
      <w:tabs>
        <w:tab w:val="left" w:pos="-720"/>
        <w:tab w:val="left" w:pos="0"/>
      </w:tabs>
      <w:suppressAutoHyphens/>
      <w:ind w:right="432"/>
    </w:pPr>
  </w:style>
  <w:style w:type="paragraph" w:styleId="BodyTextIndent3">
    <w:name w:val="Body Text Indent 3"/>
    <w:basedOn w:val="Normal"/>
    <w:pPr>
      <w:tabs>
        <w:tab w:val="left" w:pos="340"/>
        <w:tab w:val="left" w:pos="580"/>
        <w:tab w:val="left" w:pos="820"/>
        <w:tab w:val="left" w:pos="1620"/>
        <w:tab w:val="left" w:pos="1980"/>
        <w:tab w:val="left" w:pos="2340"/>
        <w:tab w:val="left" w:pos="2520"/>
        <w:tab w:val="left" w:pos="3240"/>
        <w:tab w:val="left" w:pos="3700"/>
        <w:tab w:val="left" w:pos="3960"/>
        <w:tab w:val="left" w:pos="4500"/>
        <w:tab w:val="left" w:pos="5850"/>
        <w:tab w:val="left" w:pos="6120"/>
        <w:tab w:val="left" w:pos="6570"/>
        <w:tab w:val="left" w:pos="6750"/>
        <w:tab w:val="left" w:pos="7200"/>
        <w:tab w:val="left" w:pos="7740"/>
      </w:tabs>
      <w:spacing w:line="240" w:lineRule="auto"/>
      <w:ind w:left="820" w:hanging="820"/>
    </w:pPr>
    <w:rPr>
      <w:bCs/>
    </w:rPr>
  </w:style>
  <w:style w:type="paragraph" w:styleId="TableofFigures">
    <w:name w:val="table of figures"/>
    <w:basedOn w:val="Normal"/>
    <w:next w:val="Normal"/>
    <w:semiHidden/>
    <w:pPr>
      <w:ind w:left="480" w:hanging="480"/>
    </w:pPr>
  </w:style>
  <w:style w:type="character" w:styleId="Hyperlink">
    <w:name w:val="Hyperlink"/>
    <w:basedOn w:val="DefaultParagraphFont"/>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420A69"/>
    <w:rPr>
      <w:rFonts w:ascii="Tahoma" w:hAnsi="Tahoma" w:cs="Tahoma"/>
      <w:sz w:val="16"/>
      <w:szCs w:val="16"/>
    </w:rPr>
  </w:style>
  <w:style w:type="character" w:styleId="CommentReference">
    <w:name w:val="annotation reference"/>
    <w:basedOn w:val="DefaultParagraphFont"/>
    <w:semiHidden/>
    <w:rsid w:val="003F45CA"/>
    <w:rPr>
      <w:sz w:val="16"/>
      <w:szCs w:val="16"/>
    </w:rPr>
  </w:style>
  <w:style w:type="paragraph" w:styleId="CommentText">
    <w:name w:val="annotation text"/>
    <w:basedOn w:val="Normal"/>
    <w:semiHidden/>
    <w:rsid w:val="003F45CA"/>
    <w:rPr>
      <w:sz w:val="20"/>
    </w:rPr>
  </w:style>
  <w:style w:type="paragraph" w:styleId="CommentSubject">
    <w:name w:val="annotation subject"/>
    <w:basedOn w:val="CommentText"/>
    <w:next w:val="CommentText"/>
    <w:semiHidden/>
    <w:rsid w:val="003F45CA"/>
    <w:rPr>
      <w:b/>
      <w:bCs/>
    </w:rPr>
  </w:style>
  <w:style w:type="table" w:styleId="TableGrid">
    <w:name w:val="Table Grid"/>
    <w:basedOn w:val="TableNormal"/>
    <w:uiPriority w:val="39"/>
    <w:rsid w:val="009A0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DF6C4A"/>
    <w:rPr>
      <w:sz w:val="24"/>
      <w:lang w:bidi="ar-SA"/>
    </w:rPr>
  </w:style>
  <w:style w:type="paragraph" w:styleId="NormalWeb">
    <w:name w:val="Normal (Web)"/>
    <w:basedOn w:val="Normal"/>
    <w:link w:val="NormalWebChar"/>
    <w:uiPriority w:val="99"/>
    <w:qFormat/>
    <w:rsid w:val="00B92FF6"/>
    <w:pPr>
      <w:spacing w:before="100" w:beforeAutospacing="1" w:after="100" w:afterAutospacing="1" w:line="240" w:lineRule="auto"/>
    </w:pPr>
    <w:rPr>
      <w:szCs w:val="24"/>
    </w:rPr>
  </w:style>
  <w:style w:type="character" w:styleId="FollowedHyperlink">
    <w:name w:val="FollowedHyperlink"/>
    <w:basedOn w:val="DefaultParagraphFont"/>
    <w:rsid w:val="00DE694E"/>
    <w:rPr>
      <w:color w:val="800080"/>
      <w:u w:val="single"/>
    </w:rPr>
  </w:style>
  <w:style w:type="paragraph" w:customStyle="1" w:styleId="References">
    <w:name w:val="References"/>
    <w:basedOn w:val="Normal"/>
    <w:rsid w:val="00992A7E"/>
    <w:pPr>
      <w:spacing w:line="240" w:lineRule="auto"/>
      <w:ind w:left="360" w:hanging="360"/>
      <w:jc w:val="both"/>
    </w:pPr>
    <w:rPr>
      <w:sz w:val="20"/>
    </w:rPr>
  </w:style>
  <w:style w:type="character" w:customStyle="1" w:styleId="HeaderChar">
    <w:name w:val="Header Char"/>
    <w:basedOn w:val="DefaultParagraphFont"/>
    <w:link w:val="Header"/>
    <w:uiPriority w:val="99"/>
    <w:rsid w:val="00EC437B"/>
    <w:rPr>
      <w:sz w:val="24"/>
      <w:lang w:bidi="ar-SA"/>
    </w:rPr>
  </w:style>
  <w:style w:type="character" w:customStyle="1" w:styleId="apple-converted-space">
    <w:name w:val="apple-converted-space"/>
    <w:basedOn w:val="DefaultParagraphFont"/>
    <w:rsid w:val="00E63C97"/>
  </w:style>
  <w:style w:type="paragraph" w:styleId="ListParagraph">
    <w:name w:val="List Paragraph"/>
    <w:basedOn w:val="Normal"/>
    <w:uiPriority w:val="34"/>
    <w:qFormat/>
    <w:rsid w:val="005A64CE"/>
    <w:pPr>
      <w:ind w:left="720"/>
      <w:contextualSpacing/>
    </w:pPr>
  </w:style>
  <w:style w:type="paragraph" w:customStyle="1" w:styleId="AuthorLine">
    <w:name w:val="Author Line"/>
    <w:basedOn w:val="Normal"/>
    <w:qFormat/>
    <w:rsid w:val="00C442BE"/>
    <w:pPr>
      <w:spacing w:line="240" w:lineRule="auto"/>
      <w:jc w:val="center"/>
    </w:pPr>
    <w:rPr>
      <w:sz w:val="20"/>
      <w:szCs w:val="24"/>
    </w:rPr>
  </w:style>
  <w:style w:type="character" w:customStyle="1" w:styleId="BodyTextChar">
    <w:name w:val="Body Text Char"/>
    <w:basedOn w:val="DefaultParagraphFont"/>
    <w:link w:val="BodyText"/>
    <w:rsid w:val="00B9491C"/>
    <w:rPr>
      <w:sz w:val="23"/>
      <w:lang w:bidi="ar-SA"/>
    </w:rPr>
  </w:style>
  <w:style w:type="character" w:customStyle="1" w:styleId="BodyTextIndentChar">
    <w:name w:val="Body Text Indent Char"/>
    <w:basedOn w:val="DefaultParagraphFont"/>
    <w:link w:val="BodyTextIndent"/>
    <w:rsid w:val="00B9491C"/>
    <w:rPr>
      <w:i/>
      <w:sz w:val="24"/>
      <w:lang w:bidi="ar-SA"/>
    </w:rPr>
  </w:style>
  <w:style w:type="paragraph" w:customStyle="1" w:styleId="AuthorAffiliation">
    <w:name w:val="Author Affiliation"/>
    <w:basedOn w:val="Normal"/>
    <w:qFormat/>
    <w:rsid w:val="00C442BE"/>
    <w:pPr>
      <w:spacing w:line="240" w:lineRule="auto"/>
      <w:jc w:val="center"/>
    </w:pPr>
    <w:rPr>
      <w:i/>
      <w:sz w:val="20"/>
      <w:szCs w:val="24"/>
    </w:rPr>
  </w:style>
  <w:style w:type="paragraph" w:customStyle="1" w:styleId="AbstractTitle">
    <w:name w:val="Abstract Title"/>
    <w:basedOn w:val="BodyText"/>
    <w:qFormat/>
    <w:rsid w:val="00C442BE"/>
    <w:pPr>
      <w:spacing w:after="240" w:line="240" w:lineRule="auto"/>
      <w:jc w:val="center"/>
    </w:pPr>
    <w:rPr>
      <w:b/>
      <w:caps/>
      <w:sz w:val="20"/>
      <w:szCs w:val="24"/>
    </w:rPr>
  </w:style>
  <w:style w:type="paragraph" w:customStyle="1" w:styleId="AbstractText">
    <w:name w:val="Abstract Text"/>
    <w:basedOn w:val="BodyText"/>
    <w:qFormat/>
    <w:rsid w:val="003478EF"/>
    <w:pPr>
      <w:spacing w:after="240" w:line="240" w:lineRule="auto"/>
      <w:jc w:val="both"/>
    </w:pPr>
    <w:rPr>
      <w:i/>
      <w:sz w:val="20"/>
    </w:rPr>
  </w:style>
  <w:style w:type="paragraph" w:customStyle="1" w:styleId="Body">
    <w:name w:val="Body"/>
    <w:basedOn w:val="BodyTextIndent2"/>
    <w:qFormat/>
    <w:rsid w:val="00C442BE"/>
    <w:pPr>
      <w:spacing w:line="240" w:lineRule="auto"/>
      <w:ind w:firstLine="360"/>
      <w:jc w:val="both"/>
    </w:pPr>
    <w:rPr>
      <w:sz w:val="20"/>
      <w:szCs w:val="22"/>
    </w:rPr>
  </w:style>
  <w:style w:type="paragraph" w:customStyle="1" w:styleId="TableCaption">
    <w:name w:val="Table Caption"/>
    <w:basedOn w:val="Normal"/>
    <w:qFormat/>
    <w:rsid w:val="00987479"/>
    <w:pPr>
      <w:spacing w:before="200" w:after="100" w:line="240" w:lineRule="auto"/>
    </w:pPr>
    <w:rPr>
      <w:sz w:val="20"/>
      <w:szCs w:val="22"/>
    </w:rPr>
  </w:style>
  <w:style w:type="paragraph" w:customStyle="1" w:styleId="TableNote">
    <w:name w:val="Table Note"/>
    <w:basedOn w:val="Normal"/>
    <w:qFormat/>
    <w:rsid w:val="00987479"/>
    <w:pPr>
      <w:spacing w:before="100" w:after="200" w:line="240" w:lineRule="auto"/>
    </w:pPr>
    <w:rPr>
      <w:sz w:val="20"/>
      <w:szCs w:val="22"/>
    </w:rPr>
  </w:style>
  <w:style w:type="paragraph" w:styleId="Quote">
    <w:name w:val="Quote"/>
    <w:basedOn w:val="Normal"/>
    <w:next w:val="Normal"/>
    <w:link w:val="QuoteChar"/>
    <w:uiPriority w:val="29"/>
    <w:qFormat/>
    <w:rsid w:val="00987479"/>
    <w:pPr>
      <w:spacing w:before="120" w:after="120" w:line="240" w:lineRule="auto"/>
      <w:ind w:left="360" w:right="360"/>
      <w:jc w:val="both"/>
    </w:pPr>
    <w:rPr>
      <w:iCs/>
      <w:color w:val="000000" w:themeColor="text1"/>
      <w:sz w:val="20"/>
    </w:rPr>
  </w:style>
  <w:style w:type="character" w:customStyle="1" w:styleId="QuoteChar">
    <w:name w:val="Quote Char"/>
    <w:basedOn w:val="DefaultParagraphFont"/>
    <w:link w:val="Quote"/>
    <w:uiPriority w:val="29"/>
    <w:rsid w:val="00987479"/>
    <w:rPr>
      <w:iCs/>
      <w:color w:val="000000" w:themeColor="text1"/>
      <w:lang w:bidi="ar-SA"/>
    </w:rPr>
  </w:style>
  <w:style w:type="character" w:styleId="UnresolvedMention">
    <w:name w:val="Unresolved Mention"/>
    <w:basedOn w:val="DefaultParagraphFont"/>
    <w:uiPriority w:val="99"/>
    <w:semiHidden/>
    <w:unhideWhenUsed/>
    <w:rsid w:val="00992A7E"/>
    <w:rPr>
      <w:color w:val="605E5C"/>
      <w:shd w:val="clear" w:color="auto" w:fill="E1DFDD"/>
    </w:rPr>
  </w:style>
  <w:style w:type="paragraph" w:customStyle="1" w:styleId="Keywords">
    <w:name w:val="Keywords"/>
    <w:basedOn w:val="Body"/>
    <w:qFormat/>
    <w:rsid w:val="00C442BE"/>
    <w:pPr>
      <w:pBdr>
        <w:bottom w:val="single" w:sz="4" w:space="4" w:color="auto"/>
      </w:pBdr>
      <w:spacing w:after="240"/>
      <w:ind w:firstLine="0"/>
    </w:pPr>
    <w:rPr>
      <w:b/>
    </w:rPr>
  </w:style>
  <w:style w:type="paragraph" w:customStyle="1" w:styleId="Para1">
    <w:name w:val="Para 1"/>
    <w:basedOn w:val="Normal"/>
    <w:next w:val="Normal"/>
    <w:link w:val="Para1Char"/>
    <w:uiPriority w:val="10"/>
    <w:qFormat/>
    <w:rsid w:val="000E2A0C"/>
    <w:pPr>
      <w:spacing w:line="240" w:lineRule="auto"/>
      <w:jc w:val="both"/>
    </w:pPr>
    <w:rPr>
      <w:i/>
      <w:iCs/>
      <w:szCs w:val="24"/>
    </w:rPr>
  </w:style>
  <w:style w:type="character" w:customStyle="1" w:styleId="Para1Char">
    <w:name w:val="Para 1 Char"/>
    <w:basedOn w:val="DefaultParagraphFont"/>
    <w:link w:val="Para1"/>
    <w:uiPriority w:val="10"/>
    <w:rsid w:val="000E2A0C"/>
    <w:rPr>
      <w:i/>
      <w:iCs/>
      <w:sz w:val="24"/>
      <w:szCs w:val="24"/>
      <w:lang w:val="en-GB" w:bidi="ar-SA"/>
    </w:rPr>
  </w:style>
  <w:style w:type="table" w:styleId="PlainTable2">
    <w:name w:val="Plain Table 2"/>
    <w:basedOn w:val="TableNormal"/>
    <w:uiPriority w:val="42"/>
    <w:rsid w:val="00FC5ADC"/>
    <w:rPr>
      <w:rFonts w:asciiTheme="minorHAnsi" w:hAnsiTheme="minorHAnsi" w:cstheme="minorBidi"/>
      <w:sz w:val="22"/>
      <w:szCs w:val="22"/>
      <w:lang w:val="en-MY"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PPENDICESTITLECENTER">
    <w:name w:val="APPENDICES TITLE CENTER"/>
    <w:basedOn w:val="Title"/>
    <w:uiPriority w:val="20"/>
    <w:qFormat/>
    <w:rsid w:val="00733710"/>
    <w:pPr>
      <w:pageBreakBefore/>
      <w:suppressLineNumbers/>
      <w:spacing w:before="0" w:after="960"/>
      <w:ind w:firstLine="562"/>
      <w:outlineLvl w:val="0"/>
    </w:pPr>
    <w:rPr>
      <w:rFonts w:eastAsiaTheme="majorEastAsia" w:cstheme="majorBidi"/>
      <w:caps/>
      <w:kern w:val="28"/>
      <w:sz w:val="24"/>
      <w:szCs w:val="32"/>
      <w:lang w:val="en-GB"/>
    </w:rPr>
  </w:style>
  <w:style w:type="paragraph" w:styleId="Revision">
    <w:name w:val="Revision"/>
    <w:hidden/>
    <w:uiPriority w:val="99"/>
    <w:semiHidden/>
    <w:rsid w:val="006E0411"/>
    <w:rPr>
      <w:sz w:val="24"/>
      <w:lang w:bidi="ar-SA"/>
    </w:rPr>
  </w:style>
  <w:style w:type="character" w:customStyle="1" w:styleId="NormalWebChar">
    <w:name w:val="Normal (Web) Char"/>
    <w:basedOn w:val="DefaultParagraphFont"/>
    <w:link w:val="NormalWeb"/>
    <w:uiPriority w:val="99"/>
    <w:rsid w:val="001A4E9D"/>
    <w:rPr>
      <w:sz w:val="24"/>
      <w:szCs w:val="24"/>
      <w:lang w:bidi="ar-SA"/>
    </w:rPr>
  </w:style>
  <w:style w:type="character" w:styleId="Emphasis">
    <w:name w:val="Emphasis"/>
    <w:basedOn w:val="DefaultParagraphFont"/>
    <w:uiPriority w:val="20"/>
    <w:qFormat/>
    <w:rsid w:val="001A4E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hna\Desktop\ijls%20TEMPLATE%2061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1E572-EB6B-E446-A20D-190CAEBD5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C:\Users\Krishna\Desktop\ijls TEMPLATE 6110.dot</Template>
  <TotalTime>0</TotalTime>
  <Pages>13</Pages>
  <Words>1485</Words>
  <Characters>10117</Characters>
  <Application>Microsoft Office Word</Application>
  <DocSecurity>0</DocSecurity>
  <Lines>919</Lines>
  <Paragraphs>246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2019-05-21T11:18:00Z</cp:lastPrinted>
  <dcterms:created xsi:type="dcterms:W3CDTF">2026-01-15T06:03:00Z</dcterms:created>
  <dcterms:modified xsi:type="dcterms:W3CDTF">2026-01-26T15:25:00Z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1">
    <vt:filetime>2026-01-14T17:56:10Z</vt:filetime>
  </property>
  <property fmtid="{D5CDD505-2E9C-101B-9397-08002B2CF9AE}" pid="3" name="Mendeley Recent Style Id 0_1">
    <vt:lpwstr>http://www.zotero.org/styles/american-medical-association</vt:lpwstr>
  </property>
  <property fmtid="{D5CDD505-2E9C-101B-9397-08002B2CF9AE}" pid="4" name="Mendeley Recent Style Id 1_1">
    <vt:lpwstr>http://www.zotero.org/styles/american-political-science-association</vt:lpwstr>
  </property>
  <property fmtid="{D5CDD505-2E9C-101B-9397-08002B2CF9AE}" pid="5" name="Mendeley Recent Style Id 2_1">
    <vt:lpwstr>http://www.zotero.org/styles/apa</vt:lpwstr>
  </property>
  <property fmtid="{D5CDD505-2E9C-101B-9397-08002B2CF9AE}" pid="6" name="Mendeley Recent Style Id 3_1">
    <vt:lpwstr>http://www.zotero.org/styles/american-sociological-association</vt:lpwstr>
  </property>
  <property fmtid="{D5CDD505-2E9C-101B-9397-08002B2CF9AE}" pid="7" name="Mendeley Recent Style Id 4_1">
    <vt:lpwstr>http://www.zotero.org/styles/chicago-author-date</vt:lpwstr>
  </property>
  <property fmtid="{D5CDD505-2E9C-101B-9397-08002B2CF9AE}" pid="8" name="Mendeley Recent Style Id 5_1">
    <vt:lpwstr>http://www.zotero.org/styles/harvard-cite-them-right</vt:lpwstr>
  </property>
  <property fmtid="{D5CDD505-2E9C-101B-9397-08002B2CF9AE}" pid="9" name="Mendeley Recent Style Id 6_1">
    <vt:lpwstr>http://www.zotero.org/styles/ieee</vt:lpwstr>
  </property>
  <property fmtid="{D5CDD505-2E9C-101B-9397-08002B2CF9AE}" pid="10" name="Mendeley Recent Style Id 7_1">
    <vt:lpwstr>http://www.zotero.org/styles/modern-humanities-research-association</vt:lpwstr>
  </property>
  <property fmtid="{D5CDD505-2E9C-101B-9397-08002B2CF9AE}" pid="11" name="Mendeley Recent Style Id 8_1">
    <vt:lpwstr>http://www.zotero.org/styles/modern-language-association</vt:lpwstr>
  </property>
  <property fmtid="{D5CDD505-2E9C-101B-9397-08002B2CF9AE}" pid="12" name="Mendeley Recent Style Id 9_1">
    <vt:lpwstr>http://www.zotero.org/styles/nature</vt:lpwstr>
  </property>
  <property fmtid="{D5CDD505-2E9C-101B-9397-08002B2CF9AE}" pid="13" name="Mendeley Recent Style Name 0_1">
    <vt:lpwstr>American Medical Association 11th edition</vt:lpwstr>
  </property>
  <property fmtid="{D5CDD505-2E9C-101B-9397-08002B2CF9AE}" pid="14" name="Mendeley Recent Style Name 1_1">
    <vt:lpwstr>American Political Science Association</vt:lpwstr>
  </property>
  <property fmtid="{D5CDD505-2E9C-101B-9397-08002B2CF9AE}" pid="15" name="Mendeley Recent Style Name 2_1">
    <vt:lpwstr>American Psychological Association 7th edition</vt:lpwstr>
  </property>
  <property fmtid="{D5CDD505-2E9C-101B-9397-08002B2CF9AE}" pid="16" name="Mendeley Recent Style Name 3_1">
    <vt:lpwstr>American Sociological Association 6th edition</vt:lpwstr>
  </property>
  <property fmtid="{D5CDD505-2E9C-101B-9397-08002B2CF9AE}" pid="17" name="Mendeley Recent Style Name 4_1">
    <vt:lpwstr>Chicago Manual of Style 17th edition (author-date)</vt:lpwstr>
  </property>
  <property fmtid="{D5CDD505-2E9C-101B-9397-08002B2CF9AE}" pid="18" name="Mendeley Recent Style Name 5_1">
    <vt:lpwstr>Cite Them Right 10th edition - Harvard</vt:lpwstr>
  </property>
  <property fmtid="{D5CDD505-2E9C-101B-9397-08002B2CF9AE}" pid="19" name="Mendeley Recent Style Name 6_1">
    <vt:lpwstr>IEEE</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Name 8_1">
    <vt:lpwstr>Modern Language Association 8th edition</vt:lpwstr>
  </property>
  <property fmtid="{D5CDD505-2E9C-101B-9397-08002B2CF9AE}" pid="22" name="Mendeley Recent Style Name 9_1">
    <vt:lpwstr>Nature</vt:lpwstr>
  </property>
  <property fmtid="{D5CDD505-2E9C-101B-9397-08002B2CF9AE}" pid="23" name="_AdHocReviewCycleID">
    <vt:i4>842328352</vt:i4>
  </property>
  <property fmtid="{D5CDD505-2E9C-101B-9397-08002B2CF9AE}" pid="24" name="_ReviewingToolsShownOnce">
    <vt:lpwstr/>
  </property>
</Properties>
</file>